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C02" w:rsidRDefault="006A7C02" w:rsidP="00A812D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1331" w:rsidRPr="00A812D7" w:rsidRDefault="00F51331" w:rsidP="00A812D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1490" w:rsidRPr="00A11490" w:rsidRDefault="00A11490" w:rsidP="00A11490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A11490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Додаток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19</w:t>
      </w:r>
    </w:p>
    <w:p w:rsidR="00A11490" w:rsidRPr="00A11490" w:rsidRDefault="00A11490" w:rsidP="00A11490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A11490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                                                                                                ЗАТВЕРДЖЕНО</w:t>
      </w:r>
    </w:p>
    <w:p w:rsidR="00A11490" w:rsidRPr="00A11490" w:rsidRDefault="00A11490" w:rsidP="00A11490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A11490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рішення виконавчого комітету </w:t>
      </w:r>
    </w:p>
    <w:p w:rsidR="00A11490" w:rsidRPr="00A11490" w:rsidRDefault="00A11490" w:rsidP="00A11490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A11490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Городоцької міської ради </w:t>
      </w:r>
    </w:p>
    <w:p w:rsidR="002D4B3F" w:rsidRPr="002D4B3F" w:rsidRDefault="002D4B3F" w:rsidP="002D4B3F">
      <w:pPr>
        <w:jc w:val="right"/>
        <w:rPr>
          <w:lang w:val="uk-UA"/>
        </w:rPr>
      </w:pPr>
      <w:r w:rsidRPr="002D4B3F">
        <w:rPr>
          <w:rStyle w:val="a3"/>
          <w:b w:val="0"/>
          <w:sz w:val="28"/>
          <w:szCs w:val="28"/>
          <w:lang w:val="uk-UA"/>
        </w:rPr>
        <w:t>від 17.06.2021 року № 216</w:t>
      </w:r>
    </w:p>
    <w:p w:rsidR="002D4B3F" w:rsidRPr="002D4B3F" w:rsidRDefault="002D4B3F" w:rsidP="002D4B3F">
      <w:pPr>
        <w:rPr>
          <w:lang w:val="uk-UA"/>
        </w:rPr>
      </w:pPr>
    </w:p>
    <w:p w:rsidR="00A11490" w:rsidRDefault="00A11490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</w:pPr>
      <w:bookmarkStart w:id="0" w:name="_GoBack"/>
      <w:bookmarkEnd w:id="0"/>
    </w:p>
    <w:p w:rsidR="00F51331" w:rsidRPr="00A812D7" w:rsidRDefault="00F51331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>Посадова інструкція</w:t>
      </w:r>
    </w:p>
    <w:p w:rsidR="006A7C02" w:rsidRDefault="006A7C02" w:rsidP="006A7C0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провідного спеціаліста </w:t>
      </w:r>
      <w:r w:rsidR="00F51331" w:rsidRPr="00A812D7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>відділу земельних</w:t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 відносин  </w:t>
      </w:r>
    </w:p>
    <w:p w:rsidR="00F51331" w:rsidRPr="008A4E64" w:rsidRDefault="006A7C02" w:rsidP="006A7C0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>Городоцької міської ради.</w:t>
      </w:r>
    </w:p>
    <w:p w:rsidR="006A7C02" w:rsidRDefault="006A7C02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A7C02" w:rsidRDefault="006A7C02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51331" w:rsidRPr="008A4E64" w:rsidRDefault="00F51331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Загальні положення</w:t>
      </w:r>
    </w:p>
    <w:p w:rsidR="00F51331" w:rsidRPr="00A812D7" w:rsidRDefault="00F51331" w:rsidP="00A812D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</w:p>
    <w:p w:rsidR="00232A08" w:rsidRPr="00A812D7" w:rsidRDefault="009F4969" w:rsidP="00A812D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ab/>
      </w:r>
      <w:r w:rsidR="0097541D"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Провідний спеціаліст відділу земельних відносин</w:t>
      </w:r>
      <w:r w:rsidR="00232A08"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:</w:t>
      </w:r>
    </w:p>
    <w:p w:rsidR="00232A08" w:rsidRPr="00A812D7" w:rsidRDefault="00232A08" w:rsidP="00A812D7">
      <w:pPr>
        <w:widowControl w:val="0"/>
        <w:numPr>
          <w:ilvl w:val="0"/>
          <w:numId w:val="1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/>
        <w:ind w:firstLine="88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в своїй діяльності керується Конституцією України, Законами</w:t>
      </w:r>
      <w:r w:rsidRPr="00A812D7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br/>
        <w:t>України,  Постановами  Верховної Ради  України,  указами  Президента</w:t>
      </w:r>
      <w:r w:rsidRPr="00A812D7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України, рішеннями Кабінету Міністрів України, обласної, районної і міської</w:t>
      </w: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br/>
        <w:t>ради, виконкому міської ради, обласної і районної держадміністрацій та цією</w:t>
      </w: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інструкцією;</w:t>
      </w:r>
    </w:p>
    <w:p w:rsidR="00232A08" w:rsidRPr="00A812D7" w:rsidRDefault="003B1108" w:rsidP="00A812D7">
      <w:pPr>
        <w:widowControl w:val="0"/>
        <w:numPr>
          <w:ilvl w:val="0"/>
          <w:numId w:val="1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підпорядковується міському голові та заступникам міського голови,  завідувачу відділу земельних відносин міської ради і виконує їхні службові доручення</w:t>
      </w:r>
      <w:r w:rsidR="00232A08"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, що регулюють питання земельних відносин;</w:t>
      </w:r>
    </w:p>
    <w:p w:rsidR="00232A08" w:rsidRPr="00A812D7" w:rsidRDefault="00232A08" w:rsidP="00A812D7">
      <w:pPr>
        <w:widowControl w:val="0"/>
        <w:numPr>
          <w:ilvl w:val="0"/>
          <w:numId w:val="1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/>
        <w:ind w:firstLine="88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призначається на посаду на конкурсній основі та звільняється з</w:t>
      </w:r>
      <w:r w:rsidRPr="00A812D7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посади міським головою відповідно до чинного законодавства;</w:t>
      </w:r>
    </w:p>
    <w:p w:rsidR="00232A08" w:rsidRPr="00A812D7" w:rsidRDefault="00232A08" w:rsidP="00A812D7">
      <w:pPr>
        <w:widowControl w:val="0"/>
        <w:numPr>
          <w:ilvl w:val="0"/>
          <w:numId w:val="1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/>
        <w:ind w:firstLine="88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повинен мати вищу </w:t>
      </w:r>
      <w:r w:rsidR="003B1108" w:rsidRPr="00A812D7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освіту за напрямком підготовки «</w:t>
      </w:r>
      <w:r w:rsidRPr="00A812D7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Геодезія,</w:t>
      </w:r>
      <w:r w:rsidRPr="00A812D7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картографія та землевпорядкування</w:t>
      </w:r>
      <w:r w:rsidR="003B1108" w:rsidRPr="00A812D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» </w:t>
      </w:r>
      <w:r w:rsidR="003B1108"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 іншу близьку</w:t>
      </w: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„З</w:t>
      </w:r>
      <w:r w:rsidR="003B1108"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емлевпорядкування" спеціальність за </w:t>
      </w: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освітньо-кваліфікаційним рівнем молодший спеціаліст, бакалавр, спеціаліст</w:t>
      </w:r>
      <w:r w:rsidR="000D6F4D"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м</w:t>
      </w:r>
      <w:r w:rsidRPr="00A812D7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агістр</w:t>
      </w:r>
      <w:r w:rsidR="006636F5" w:rsidRPr="00A812D7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державного управління.</w:t>
      </w:r>
    </w:p>
    <w:p w:rsidR="00F93FFC" w:rsidRPr="00A812D7" w:rsidRDefault="00232A08" w:rsidP="00A812D7">
      <w:pPr>
        <w:shd w:val="clear" w:color="auto" w:fill="FFFFFF"/>
        <w:tabs>
          <w:tab w:val="left" w:pos="2441"/>
        </w:tabs>
        <w:spacing w:after="0"/>
        <w:ind w:firstLine="88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A812D7">
        <w:rPr>
          <w:rFonts w:ascii="Times New Roman" w:hAnsi="Times New Roman" w:cs="Times New Roman"/>
          <w:color w:val="000000"/>
          <w:spacing w:val="16"/>
          <w:sz w:val="28"/>
          <w:szCs w:val="28"/>
          <w:lang w:val="uk-UA"/>
        </w:rPr>
        <w:t xml:space="preserve">повинен знати  і уміти </w:t>
      </w:r>
      <w:r w:rsidRPr="00A812D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застосовувати   норми   чинного   земельного   законодавства   та   основні </w:t>
      </w:r>
      <w:r w:rsidRPr="00A812D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нормативно-правові акти, що регулюють земельні відносини, добре володіти </w:t>
      </w:r>
      <w:r w:rsidRPr="00A812D7">
        <w:rPr>
          <w:rFonts w:ascii="Times New Roman" w:hAnsi="Times New Roman" w:cs="Times New Roman"/>
          <w:color w:val="000000"/>
          <w:spacing w:val="12"/>
          <w:sz w:val="28"/>
          <w:szCs w:val="28"/>
          <w:lang w:val="uk-UA"/>
        </w:rPr>
        <w:t xml:space="preserve">питаннями державної політики в цій галузі, бути обізнаний в роботі з </w:t>
      </w:r>
      <w:r w:rsidRPr="00A812D7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комп'ютером, мати знання основних засад діловодства та правил ділового</w:t>
      </w:r>
      <w:r w:rsidRPr="00A812D7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етикет</w:t>
      </w:r>
      <w:r w:rsidR="00027BDB"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у.</w:t>
      </w:r>
    </w:p>
    <w:p w:rsidR="00F51331" w:rsidRPr="00A812D7" w:rsidRDefault="00F51331" w:rsidP="00A812D7">
      <w:pPr>
        <w:shd w:val="clear" w:color="auto" w:fill="FFFFFF"/>
        <w:tabs>
          <w:tab w:val="left" w:pos="2441"/>
        </w:tabs>
        <w:spacing w:after="0"/>
        <w:ind w:firstLine="881"/>
        <w:jc w:val="both"/>
        <w:rPr>
          <w:rFonts w:ascii="Times New Roman" w:hAnsi="Times New Roman" w:cs="Times New Roman"/>
          <w:color w:val="000000"/>
          <w:spacing w:val="12"/>
          <w:sz w:val="28"/>
          <w:szCs w:val="28"/>
          <w:lang w:val="uk-UA"/>
        </w:rPr>
      </w:pPr>
    </w:p>
    <w:p w:rsidR="00027BDB" w:rsidRPr="00A812D7" w:rsidRDefault="00232A08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2. </w:t>
      </w:r>
      <w:r w:rsidRPr="00A812D7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Обов'язки та повноваження.</w:t>
      </w:r>
    </w:p>
    <w:p w:rsidR="00E4670B" w:rsidRPr="00A812D7" w:rsidRDefault="00E4670B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2A08" w:rsidRPr="00A812D7" w:rsidRDefault="00232A08" w:rsidP="00A812D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Виконує основні обов'язки, передбачені ст.8 Закону України „Про</w:t>
      </w:r>
      <w:r w:rsidR="00A11490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</w:t>
      </w: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службу в ор</w:t>
      </w:r>
      <w:r w:rsidR="00027BDB"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ганах місцевого самоврядування".</w:t>
      </w:r>
    </w:p>
    <w:p w:rsidR="00232A08" w:rsidRPr="00A812D7" w:rsidRDefault="00232A08" w:rsidP="00A812D7">
      <w:pPr>
        <w:shd w:val="clear" w:color="auto" w:fill="FFFFFF"/>
        <w:spacing w:after="0"/>
        <w:ind w:firstLine="87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Дотримується вимог та обмежень, обумовлених Законами України </w:t>
      </w:r>
      <w:r w:rsidRPr="00A812D7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„Про боротьбу з корупцією" та „Про службу в органах місцевого </w:t>
      </w: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самоврядування".</w:t>
      </w:r>
    </w:p>
    <w:p w:rsidR="0006234F" w:rsidRPr="008A4E64" w:rsidRDefault="0006234F" w:rsidP="00A812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4E64">
        <w:rPr>
          <w:rFonts w:ascii="Times New Roman" w:hAnsi="Times New Roman" w:cs="Times New Roman"/>
          <w:sz w:val="28"/>
          <w:szCs w:val="28"/>
          <w:lang w:val="uk-UA"/>
        </w:rPr>
        <w:t>Реаліз</w:t>
      </w:r>
      <w:r w:rsidRPr="00A812D7">
        <w:rPr>
          <w:rFonts w:ascii="Times New Roman" w:hAnsi="Times New Roman" w:cs="Times New Roman"/>
          <w:sz w:val="28"/>
          <w:szCs w:val="28"/>
          <w:lang w:val="uk-UA"/>
        </w:rPr>
        <w:t>овує</w:t>
      </w:r>
      <w:r w:rsidR="008A4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4E64">
        <w:rPr>
          <w:rFonts w:ascii="Times New Roman" w:hAnsi="Times New Roman" w:cs="Times New Roman"/>
          <w:sz w:val="28"/>
          <w:szCs w:val="28"/>
          <w:lang w:val="uk-UA"/>
        </w:rPr>
        <w:t>державн</w:t>
      </w:r>
      <w:r w:rsidRPr="00A812D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A4E6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8A4E64">
        <w:rPr>
          <w:rFonts w:ascii="Times New Roman" w:hAnsi="Times New Roman" w:cs="Times New Roman"/>
          <w:sz w:val="28"/>
          <w:szCs w:val="28"/>
          <w:lang w:val="uk-UA"/>
        </w:rPr>
        <w:t>місцев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A4E64">
        <w:rPr>
          <w:rFonts w:ascii="Times New Roman" w:hAnsi="Times New Roman" w:cs="Times New Roman"/>
          <w:sz w:val="28"/>
          <w:szCs w:val="28"/>
          <w:lang w:val="uk-UA"/>
        </w:rPr>
        <w:t>політик</w:t>
      </w:r>
      <w:r w:rsidRPr="00A812D7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8A4E64">
        <w:rPr>
          <w:rFonts w:ascii="Times New Roman" w:hAnsi="Times New Roman" w:cs="Times New Roman"/>
          <w:sz w:val="28"/>
          <w:szCs w:val="28"/>
          <w:lang w:val="uk-UA"/>
        </w:rPr>
        <w:t xml:space="preserve"> у сфері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4E64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4E64">
        <w:rPr>
          <w:rFonts w:ascii="Times New Roman" w:hAnsi="Times New Roman" w:cs="Times New Roman"/>
          <w:sz w:val="28"/>
          <w:szCs w:val="28"/>
          <w:lang w:val="uk-UA"/>
        </w:rPr>
        <w:t>відносин, забезпеч</w:t>
      </w:r>
      <w:r w:rsidRPr="00A812D7">
        <w:rPr>
          <w:rFonts w:ascii="Times New Roman" w:hAnsi="Times New Roman" w:cs="Times New Roman"/>
          <w:sz w:val="28"/>
          <w:szCs w:val="28"/>
          <w:lang w:val="uk-UA"/>
        </w:rPr>
        <w:t>ує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4E64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4E64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4E64">
        <w:rPr>
          <w:rFonts w:ascii="Times New Roman" w:hAnsi="Times New Roman" w:cs="Times New Roman"/>
          <w:sz w:val="28"/>
          <w:szCs w:val="28"/>
          <w:lang w:val="uk-UA"/>
        </w:rPr>
        <w:t>реформи на території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A4E64">
        <w:rPr>
          <w:rFonts w:ascii="Times New Roman" w:hAnsi="Times New Roman" w:cs="Times New Roman"/>
          <w:sz w:val="28"/>
          <w:szCs w:val="28"/>
          <w:lang w:val="uk-UA"/>
        </w:rPr>
        <w:t>міськоїради</w:t>
      </w:r>
      <w:proofErr w:type="spellEnd"/>
      <w:r w:rsidRPr="008A4E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6234F" w:rsidRPr="00A812D7" w:rsidRDefault="0006234F" w:rsidP="00A812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Здійсн</w:t>
      </w:r>
      <w:r w:rsidRPr="00A812D7">
        <w:rPr>
          <w:rFonts w:ascii="Times New Roman" w:hAnsi="Times New Roman" w:cs="Times New Roman"/>
          <w:sz w:val="28"/>
          <w:szCs w:val="28"/>
          <w:lang w:val="uk-UA"/>
        </w:rPr>
        <w:t>ює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самоврядн</w:t>
      </w:r>
      <w:r w:rsidRPr="00A812D7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контрол</w:t>
      </w:r>
      <w:proofErr w:type="spellEnd"/>
      <w:r w:rsidRPr="00A812D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812D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земель,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додержанням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землевласниками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землекористувачами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земельного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встановленого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їхцільового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та умов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не за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та з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490">
        <w:rPr>
          <w:rFonts w:ascii="Times New Roman" w:hAnsi="Times New Roman" w:cs="Times New Roman"/>
          <w:sz w:val="28"/>
          <w:szCs w:val="28"/>
        </w:rPr>
        <w:t>чиним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викор</w:t>
      </w:r>
      <w:r w:rsidR="00817BC8" w:rsidRPr="00A812D7">
        <w:rPr>
          <w:rFonts w:ascii="Times New Roman" w:hAnsi="Times New Roman" w:cs="Times New Roman"/>
          <w:sz w:val="28"/>
          <w:szCs w:val="28"/>
        </w:rPr>
        <w:t>истання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7BC8" w:rsidRPr="00A812D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7BC8" w:rsidRPr="00A812D7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="00817BC8" w:rsidRPr="00A812D7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міської ради</w:t>
      </w:r>
      <w:r w:rsidRPr="00A812D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6234F" w:rsidRPr="00A812D7" w:rsidRDefault="005D15BF" w:rsidP="00A812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="0006234F" w:rsidRPr="00A812D7">
        <w:rPr>
          <w:rFonts w:ascii="Times New Roman" w:hAnsi="Times New Roman" w:cs="Times New Roman"/>
          <w:sz w:val="28"/>
          <w:szCs w:val="28"/>
        </w:rPr>
        <w:t>налізу</w:t>
      </w:r>
      <w:proofErr w:type="spellEnd"/>
      <w:r w:rsidRPr="00A812D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A812D7">
        <w:rPr>
          <w:rFonts w:ascii="Times New Roman" w:hAnsi="Times New Roman" w:cs="Times New Roman"/>
          <w:sz w:val="28"/>
          <w:szCs w:val="28"/>
        </w:rPr>
        <w:t xml:space="preserve"> стан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234F" w:rsidRPr="00A812D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06234F" w:rsidRPr="00A812D7">
        <w:rPr>
          <w:rFonts w:ascii="Times New Roman" w:hAnsi="Times New Roman" w:cs="Times New Roman"/>
          <w:sz w:val="28"/>
          <w:szCs w:val="28"/>
        </w:rPr>
        <w:t xml:space="preserve"> земель та</w:t>
      </w:r>
      <w:r w:rsidRPr="00A812D7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234F" w:rsidRPr="00A812D7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234F" w:rsidRPr="00A812D7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234F" w:rsidRPr="00A812D7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організ</w:t>
      </w:r>
      <w:r w:rsidRPr="00A812D7">
        <w:rPr>
          <w:rFonts w:ascii="Times New Roman" w:hAnsi="Times New Roman" w:cs="Times New Roman"/>
          <w:sz w:val="28"/>
          <w:szCs w:val="28"/>
          <w:lang w:val="uk-UA"/>
        </w:rPr>
        <w:t>овує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12D7">
        <w:rPr>
          <w:rFonts w:ascii="Times New Roman" w:hAnsi="Times New Roman" w:cs="Times New Roman"/>
          <w:sz w:val="28"/>
          <w:szCs w:val="28"/>
        </w:rPr>
        <w:t>роб</w:t>
      </w:r>
      <w:r w:rsidRPr="00A812D7">
        <w:rPr>
          <w:rFonts w:ascii="Times New Roman" w:hAnsi="Times New Roman" w:cs="Times New Roman"/>
          <w:sz w:val="28"/>
          <w:szCs w:val="28"/>
          <w:lang w:val="uk-UA"/>
        </w:rPr>
        <w:t>оту</w:t>
      </w:r>
      <w:r w:rsidR="0006234F" w:rsidRPr="00A812D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6234F" w:rsidRPr="00A812D7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="0006234F" w:rsidRPr="00A812D7">
        <w:rPr>
          <w:rFonts w:ascii="Times New Roman" w:hAnsi="Times New Roman" w:cs="Times New Roman"/>
          <w:sz w:val="28"/>
          <w:szCs w:val="28"/>
        </w:rPr>
        <w:t xml:space="preserve"> земель.</w:t>
      </w:r>
    </w:p>
    <w:p w:rsidR="0006234F" w:rsidRPr="00A812D7" w:rsidRDefault="0006234F" w:rsidP="00A812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sz w:val="28"/>
          <w:szCs w:val="28"/>
          <w:lang w:val="uk-UA"/>
        </w:rPr>
        <w:t>Розглядає заяви і звернення фізичних та юридичних осіб щодо передачі у власність, в оренду, в постійне користування, вилучення, викупу земельних ділянок та з інших питань регулювання земельних відносин.</w:t>
      </w:r>
    </w:p>
    <w:p w:rsidR="0006234F" w:rsidRPr="00A812D7" w:rsidRDefault="0006234F" w:rsidP="00A812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sz w:val="28"/>
          <w:szCs w:val="28"/>
          <w:lang w:val="uk-UA"/>
        </w:rPr>
        <w:t>Бере участь в роботі комісій при розгляді та вирішенні земельних спорів щодо меж земельних ділянок, що перебувають у власності і користуванні громадян та юридичних осіб, підготовці актів комісій, контролі за додержанням громадянами правил добросусідства у межах своєї компетенції.</w:t>
      </w:r>
    </w:p>
    <w:p w:rsidR="0006234F" w:rsidRPr="00A812D7" w:rsidRDefault="0006234F" w:rsidP="00A812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Нада</w:t>
      </w:r>
      <w:proofErr w:type="spellEnd"/>
      <w:r w:rsidRPr="00A812D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методичн</w:t>
      </w:r>
      <w:proofErr w:type="spellEnd"/>
      <w:r w:rsidRPr="00A812D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допомог</w:t>
      </w:r>
      <w:proofErr w:type="spellEnd"/>
      <w:r w:rsidRPr="00A812D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відділам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, службам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міськоїради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структурам при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розгляді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>.</w:t>
      </w:r>
    </w:p>
    <w:p w:rsidR="0006234F" w:rsidRPr="00A812D7" w:rsidRDefault="0006234F" w:rsidP="00A812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sz w:val="28"/>
          <w:szCs w:val="28"/>
          <w:lang w:val="uk-UA"/>
        </w:rPr>
        <w:t>Бере участь у підготовці проектів рішень сесії міської ради та виконавчого комітету, розпоряджень міського голови, їх погоджень відповідно до регламентів Городоцької міської ради, виконавчого комітету Городоцької міської ради з питань:</w:t>
      </w:r>
    </w:p>
    <w:p w:rsidR="0006234F" w:rsidRPr="00A812D7" w:rsidRDefault="0006234F" w:rsidP="00A812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2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розпоряджен</w:t>
      </w:r>
      <w:r w:rsidR="005D15BF" w:rsidRPr="00A812D7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="005D15BF" w:rsidRPr="00A812D7">
        <w:rPr>
          <w:rFonts w:ascii="Times New Roman" w:hAnsi="Times New Roman" w:cs="Times New Roman"/>
          <w:sz w:val="28"/>
          <w:szCs w:val="28"/>
        </w:rPr>
        <w:t xml:space="preserve"> землями </w:t>
      </w:r>
      <w:r w:rsidR="005D15BF" w:rsidRPr="00A812D7">
        <w:rPr>
          <w:rFonts w:ascii="Times New Roman" w:hAnsi="Times New Roman" w:cs="Times New Roman"/>
          <w:sz w:val="28"/>
          <w:szCs w:val="28"/>
          <w:lang w:val="uk-UA"/>
        </w:rPr>
        <w:t>на території Городоцької міської ради</w:t>
      </w:r>
      <w:r w:rsidRPr="00A812D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6234F" w:rsidRPr="00A812D7" w:rsidRDefault="0006234F" w:rsidP="00A812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2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юридичним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особами; </w:t>
      </w:r>
    </w:p>
    <w:p w:rsidR="0006234F" w:rsidRPr="00A812D7" w:rsidRDefault="0006234F" w:rsidP="00A812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2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викупу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суспільних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потреб; </w:t>
      </w:r>
    </w:p>
    <w:p w:rsidR="0006234F" w:rsidRPr="00A812D7" w:rsidRDefault="0006234F" w:rsidP="00A812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2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A812D7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земельнихділянок</w:t>
      </w:r>
      <w:proofErr w:type="spellEnd"/>
      <w:proofErr w:type="gramEnd"/>
      <w:r w:rsidRPr="00A812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і в порядку,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земельним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>;</w:t>
      </w:r>
    </w:p>
    <w:p w:rsidR="0006234F" w:rsidRPr="00A812D7" w:rsidRDefault="0006234F" w:rsidP="00A812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2D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6234F" w:rsidRPr="00A812D7" w:rsidRDefault="0006234F" w:rsidP="00A812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2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самовільно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зайнятих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6234F" w:rsidRPr="00A812D7" w:rsidRDefault="0006234F" w:rsidP="00A812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2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відносяться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>.</w:t>
      </w:r>
    </w:p>
    <w:p w:rsidR="0006234F" w:rsidRPr="00A812D7" w:rsidRDefault="0006234F" w:rsidP="00A812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sz w:val="28"/>
          <w:szCs w:val="28"/>
          <w:lang w:val="uk-UA"/>
        </w:rPr>
        <w:t>Готує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A812D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812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пропозиці</w:t>
      </w:r>
      <w:proofErr w:type="spellEnd"/>
      <w:r w:rsidRPr="00A812D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812D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засіданнях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постійних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нарадах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заступників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>.</w:t>
      </w:r>
    </w:p>
    <w:p w:rsidR="0006234F" w:rsidRPr="00A812D7" w:rsidRDefault="00C72638" w:rsidP="00A812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sz w:val="28"/>
          <w:szCs w:val="28"/>
          <w:lang w:val="uk-UA"/>
        </w:rPr>
        <w:t>Бере участь у п</w:t>
      </w:r>
      <w:r w:rsidR="0006234F" w:rsidRPr="00A812D7">
        <w:rPr>
          <w:rFonts w:ascii="Times New Roman" w:hAnsi="Times New Roman" w:cs="Times New Roman"/>
          <w:sz w:val="28"/>
          <w:szCs w:val="28"/>
          <w:lang w:val="uk-UA"/>
        </w:rPr>
        <w:t>ідготов</w:t>
      </w:r>
      <w:r w:rsidRPr="00A812D7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06234F" w:rsidRPr="00A812D7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ділянок комунальної власності для продажу їх (або пр</w:t>
      </w:r>
      <w:r w:rsidR="003E7A18">
        <w:rPr>
          <w:rFonts w:ascii="Times New Roman" w:hAnsi="Times New Roman" w:cs="Times New Roman"/>
          <w:sz w:val="28"/>
          <w:szCs w:val="28"/>
          <w:lang w:val="uk-UA"/>
        </w:rPr>
        <w:t>ав на них) на земельних торг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E7A1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6234F" w:rsidRPr="00A812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234F" w:rsidRPr="00A812D7" w:rsidRDefault="00C72638" w:rsidP="00A812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2D7">
        <w:rPr>
          <w:rFonts w:ascii="Times New Roman" w:hAnsi="Times New Roman" w:cs="Times New Roman"/>
          <w:sz w:val="28"/>
          <w:szCs w:val="28"/>
          <w:lang w:val="uk-UA"/>
        </w:rPr>
        <w:t>Проводить аналіз та вивчення</w:t>
      </w:r>
      <w:proofErr w:type="spellStart"/>
      <w:r w:rsidR="0006234F" w:rsidRPr="00A812D7">
        <w:rPr>
          <w:rFonts w:ascii="Times New Roman" w:hAnsi="Times New Roman" w:cs="Times New Roman"/>
          <w:sz w:val="28"/>
          <w:szCs w:val="28"/>
        </w:rPr>
        <w:t>документацій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234F" w:rsidRPr="00A812D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234F" w:rsidRPr="00A812D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06234F" w:rsidRPr="00A8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6234F" w:rsidRPr="00A812D7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2D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12D7">
        <w:rPr>
          <w:rFonts w:ascii="Times New Roman" w:hAnsi="Times New Roman" w:cs="Times New Roman"/>
          <w:sz w:val="28"/>
          <w:szCs w:val="28"/>
        </w:rPr>
        <w:t xml:space="preserve"> </w:t>
      </w:r>
      <w:r w:rsidR="00A11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12D7">
        <w:rPr>
          <w:rFonts w:ascii="Times New Roman" w:hAnsi="Times New Roman" w:cs="Times New Roman"/>
          <w:sz w:val="28"/>
          <w:szCs w:val="28"/>
        </w:rPr>
        <w:t>ради</w:t>
      </w:r>
      <w:r w:rsidR="0006234F" w:rsidRPr="00A812D7">
        <w:rPr>
          <w:rFonts w:ascii="Times New Roman" w:hAnsi="Times New Roman" w:cs="Times New Roman"/>
          <w:sz w:val="28"/>
          <w:szCs w:val="28"/>
        </w:rPr>
        <w:t>.</w:t>
      </w:r>
    </w:p>
    <w:p w:rsidR="00434F28" w:rsidRPr="00A812D7" w:rsidRDefault="00434F28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2A08" w:rsidRPr="00A812D7" w:rsidRDefault="00232A08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Pr="00A812D7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Права.</w:t>
      </w:r>
    </w:p>
    <w:p w:rsidR="00434F28" w:rsidRPr="00A812D7" w:rsidRDefault="00434F28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47D1" w:rsidRPr="00A812D7" w:rsidRDefault="00232A08" w:rsidP="00A812D7">
      <w:pPr>
        <w:shd w:val="clear" w:color="auto" w:fill="FFFFFF"/>
        <w:spacing w:after="0"/>
        <w:ind w:firstLine="8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вимог ст. 9 Закону України „Про службу в органах місцевого самоврядування " та Закону України „Про місцеве самоврядування в Україні " має право:</w:t>
      </w:r>
    </w:p>
    <w:p w:rsidR="00232A08" w:rsidRPr="00A812D7" w:rsidRDefault="00232A08" w:rsidP="00A812D7">
      <w:pPr>
        <w:shd w:val="clear" w:color="auto" w:fill="FFFFFF"/>
        <w:spacing w:after="0"/>
        <w:ind w:firstLine="8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перевіряти на підприємствах, в установах і організаціях, у тому</w:t>
      </w:r>
      <w:r w:rsidRPr="00A812D7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числі, на військових та оборонних об'єктах, об'єктах органів внутрішніх</w:t>
      </w:r>
      <w:r w:rsidRPr="00A812D7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9"/>
          <w:sz w:val="28"/>
          <w:szCs w:val="28"/>
          <w:lang w:val="uk-UA"/>
        </w:rPr>
        <w:t>справ, служби безпеки додержання вимог земельного законодавства на</w:t>
      </w:r>
      <w:r w:rsidRPr="00A812D7">
        <w:rPr>
          <w:rFonts w:ascii="Times New Roman" w:hAnsi="Times New Roman" w:cs="Times New Roman"/>
          <w:color w:val="000000"/>
          <w:spacing w:val="9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землях комунальної власності;</w:t>
      </w:r>
    </w:p>
    <w:p w:rsidR="00232A08" w:rsidRPr="00A812D7" w:rsidRDefault="00232A08" w:rsidP="00A812D7">
      <w:pPr>
        <w:widowControl w:val="0"/>
        <w:numPr>
          <w:ilvl w:val="0"/>
          <w:numId w:val="2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/>
        <w:ind w:firstLine="88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одержувати безкоштовно у встановленому законодавством порядку</w:t>
      </w: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>від  місцевих  органів державної виконавчої влади,  органів  місцевого</w:t>
      </w:r>
      <w:r w:rsidRPr="00A812D7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самоврядування, підприємств, установ і організацій документи, матеріали та</w:t>
      </w:r>
      <w:r w:rsidRPr="00A812D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інформацію, необхідну для виконання покладених на нього завдань;</w:t>
      </w:r>
    </w:p>
    <w:p w:rsidR="00232A08" w:rsidRPr="00A812D7" w:rsidRDefault="00232A08" w:rsidP="00A812D7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/>
        <w:ind w:firstLine="87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>вносити пропозиції голові ради щодо обмеження, тимчасової</w:t>
      </w:r>
      <w:r w:rsidRPr="00A812D7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заборони (зупинення) чи припинення промислового, цивільного та інших</w:t>
      </w:r>
      <w:r w:rsidRPr="00A812D7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видів     будівництва,     освоєння     земельних     ділянок,     проведення</w:t>
      </w:r>
      <w:r w:rsidRPr="00A812D7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>геологорозвідувальних,  пошукових, агротехнічних та інших робіт, які</w:t>
      </w:r>
      <w:r w:rsidRPr="00A812D7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проводяться з порушенням земельного законодавства або можуть негативно</w:t>
      </w: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впливати на стан земельних ресурсів;</w:t>
      </w:r>
    </w:p>
    <w:p w:rsidR="00232A08" w:rsidRPr="00A812D7" w:rsidRDefault="00232A08" w:rsidP="00A812D7">
      <w:pPr>
        <w:widowControl w:val="0"/>
        <w:numPr>
          <w:ilvl w:val="0"/>
          <w:numId w:val="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/>
        <w:ind w:firstLine="87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>брати участь у нарадах, на яких розглядаються питання, що</w:t>
      </w:r>
      <w:r w:rsidRPr="00A812D7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відносяться до його компетенції;</w:t>
      </w:r>
    </w:p>
    <w:p w:rsidR="00232A08" w:rsidRPr="00A812D7" w:rsidRDefault="00232A08" w:rsidP="00A812D7">
      <w:pPr>
        <w:widowControl w:val="0"/>
        <w:numPr>
          <w:ilvl w:val="0"/>
          <w:numId w:val="4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/>
        <w:ind w:firstLine="88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на оплату праці, залежно від посади, яку займає, присвоєного рангу,</w:t>
      </w:r>
      <w:r w:rsidRPr="00A812D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11"/>
          <w:sz w:val="28"/>
          <w:szCs w:val="28"/>
          <w:lang w:val="uk-UA"/>
        </w:rPr>
        <w:t>стажу роботи, а також досвіду, обсягу та якості виконання службових</w:t>
      </w:r>
      <w:r w:rsidRPr="00A812D7">
        <w:rPr>
          <w:rFonts w:ascii="Times New Roman" w:hAnsi="Times New Roman" w:cs="Times New Roman"/>
          <w:color w:val="000000"/>
          <w:spacing w:val="11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завдань;</w:t>
      </w:r>
    </w:p>
    <w:p w:rsidR="00232A08" w:rsidRPr="00A812D7" w:rsidRDefault="00232A08" w:rsidP="00A812D7">
      <w:pPr>
        <w:widowControl w:val="0"/>
        <w:numPr>
          <w:ilvl w:val="0"/>
          <w:numId w:val="4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/>
        <w:ind w:firstLine="88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на просування по службі з урахуванням кваліфікації, здібностей,</w:t>
      </w:r>
      <w:r w:rsidRPr="00A812D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сумлінного виконання своїх обов'язків, участі у конкурсах на заміщення</w:t>
      </w:r>
      <w:r w:rsidRPr="00A812D7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посад більш високої категорії, проходження стажування ;</w:t>
      </w:r>
    </w:p>
    <w:p w:rsidR="00232A08" w:rsidRPr="00A812D7" w:rsidRDefault="00232A08" w:rsidP="00A812D7">
      <w:pPr>
        <w:shd w:val="clear" w:color="auto" w:fill="FFFFFF"/>
        <w:spacing w:after="0"/>
        <w:ind w:firstLine="955"/>
        <w:jc w:val="both"/>
        <w:rPr>
          <w:rFonts w:ascii="Times New Roman" w:hAnsi="Times New Roman" w:cs="Times New Roman"/>
          <w:sz w:val="28"/>
          <w:szCs w:val="28"/>
        </w:rPr>
      </w:pP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- на здорові, безпечні та належні для високопродуктивної роботи </w:t>
      </w:r>
      <w:r w:rsidRPr="00A812D7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умови праці;</w:t>
      </w:r>
    </w:p>
    <w:p w:rsidR="00232A08" w:rsidRPr="00A812D7" w:rsidRDefault="00232A08" w:rsidP="00A812D7">
      <w:pPr>
        <w:widowControl w:val="0"/>
        <w:numPr>
          <w:ilvl w:val="0"/>
          <w:numId w:val="4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на соціальний і правовий захист відповідно до його статусу;</w:t>
      </w:r>
    </w:p>
    <w:p w:rsidR="00232A08" w:rsidRPr="00A812D7" w:rsidRDefault="00232A08" w:rsidP="00A812D7">
      <w:pPr>
        <w:widowControl w:val="0"/>
        <w:numPr>
          <w:ilvl w:val="0"/>
          <w:numId w:val="4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/>
        <w:ind w:firstLine="88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вимагати службового розслідування з метою зняття безпідставних,</w:t>
      </w: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на думку службовця, звинувачень або підозр.</w:t>
      </w:r>
    </w:p>
    <w:p w:rsidR="00F51331" w:rsidRPr="00A812D7" w:rsidRDefault="00F51331" w:rsidP="00750E6D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/>
        <w:ind w:left="88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2A08" w:rsidRPr="00A812D7" w:rsidRDefault="00232A08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</w:t>
      </w:r>
      <w:r w:rsidRPr="00A812D7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Відповідальність.</w:t>
      </w:r>
    </w:p>
    <w:p w:rsidR="00E628B8" w:rsidRPr="00A812D7" w:rsidRDefault="00E628B8" w:rsidP="00A812D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2A08" w:rsidRPr="00A812D7" w:rsidRDefault="00232A08" w:rsidP="00A812D7">
      <w:pPr>
        <w:shd w:val="clear" w:color="auto" w:fill="FFFFFF"/>
        <w:spacing w:after="0"/>
        <w:ind w:firstLine="878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A812D7">
        <w:rPr>
          <w:rFonts w:ascii="Times New Roman" w:hAnsi="Times New Roman" w:cs="Times New Roman"/>
          <w:color w:val="000000"/>
          <w:spacing w:val="11"/>
          <w:sz w:val="28"/>
          <w:szCs w:val="28"/>
          <w:lang w:val="uk-UA"/>
        </w:rPr>
        <w:t>Несе відповідальність за невиконання чи неналежне виконання</w:t>
      </w:r>
      <w:r w:rsidRPr="00A812D7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службових   обов'язків,   перевищення   своїх   повноважень,   порушення</w:t>
      </w:r>
      <w:r w:rsidRPr="00A812D7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спеціальних обмежень щодо службовців місцевого самоврядування згідно ст. </w:t>
      </w:r>
      <w:r w:rsidRPr="00A812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ст. 12,13,23 Закону України „Про службу органів місцевого самоврядування", чинного законодавства України про працю та ст.ст. 7,8,9, Закону України </w:t>
      </w:r>
      <w:r w:rsidRPr="00A812D7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„Про боротьбу з корупцією”.</w:t>
      </w:r>
    </w:p>
    <w:p w:rsidR="00F51331" w:rsidRDefault="00F51331" w:rsidP="00F51331">
      <w:pPr>
        <w:shd w:val="clear" w:color="auto" w:fill="FFFFFF"/>
        <w:spacing w:after="0" w:line="240" w:lineRule="auto"/>
        <w:ind w:firstLine="878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</w:p>
    <w:p w:rsidR="00F51331" w:rsidRDefault="00F51331" w:rsidP="00F51331">
      <w:pPr>
        <w:shd w:val="clear" w:color="auto" w:fill="FFFFFF"/>
        <w:spacing w:after="0" w:line="240" w:lineRule="auto"/>
        <w:ind w:firstLine="878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</w:p>
    <w:p w:rsidR="00F51331" w:rsidRDefault="00F51331" w:rsidP="00F51331">
      <w:pPr>
        <w:shd w:val="clear" w:color="auto" w:fill="FFFFFF"/>
        <w:spacing w:after="0" w:line="240" w:lineRule="auto"/>
        <w:ind w:firstLine="878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</w:p>
    <w:p w:rsidR="00F51331" w:rsidRDefault="00A11490" w:rsidP="00F51331">
      <w:pPr>
        <w:spacing w:after="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Начальник відділу земельних відносин _______________В. Жук</w:t>
      </w:r>
    </w:p>
    <w:p w:rsidR="00A11490" w:rsidRDefault="00A11490" w:rsidP="00F51331">
      <w:pPr>
        <w:spacing w:after="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</w:p>
    <w:p w:rsidR="00A11490" w:rsidRPr="00A11490" w:rsidRDefault="00A11490" w:rsidP="00F51331">
      <w:pPr>
        <w:spacing w:after="0"/>
        <w:jc w:val="both"/>
        <w:rPr>
          <w:sz w:val="20"/>
          <w:szCs w:val="20"/>
          <w:lang w:val="uk-UA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З посадовою інструкцією ознайомлений____________________________</w:t>
      </w:r>
    </w:p>
    <w:sectPr w:rsidR="00A11490" w:rsidRPr="00A11490" w:rsidSect="00A812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8122B94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8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A08"/>
    <w:rsid w:val="00027BDB"/>
    <w:rsid w:val="0006234F"/>
    <w:rsid w:val="000D6F4D"/>
    <w:rsid w:val="001A6292"/>
    <w:rsid w:val="00232A08"/>
    <w:rsid w:val="0025550D"/>
    <w:rsid w:val="00263D53"/>
    <w:rsid w:val="002B47D1"/>
    <w:rsid w:val="002D4B3F"/>
    <w:rsid w:val="003B1108"/>
    <w:rsid w:val="003E7A18"/>
    <w:rsid w:val="00434F28"/>
    <w:rsid w:val="00483998"/>
    <w:rsid w:val="004B6AE1"/>
    <w:rsid w:val="00563042"/>
    <w:rsid w:val="005B12E2"/>
    <w:rsid w:val="005D15BF"/>
    <w:rsid w:val="006451FB"/>
    <w:rsid w:val="006636F5"/>
    <w:rsid w:val="006A7C02"/>
    <w:rsid w:val="00750E6D"/>
    <w:rsid w:val="007D2762"/>
    <w:rsid w:val="00814E7A"/>
    <w:rsid w:val="008151C7"/>
    <w:rsid w:val="00817BC8"/>
    <w:rsid w:val="008A4E64"/>
    <w:rsid w:val="0097541D"/>
    <w:rsid w:val="009E4DFF"/>
    <w:rsid w:val="009F4969"/>
    <w:rsid w:val="00A11490"/>
    <w:rsid w:val="00A75D80"/>
    <w:rsid w:val="00A812D7"/>
    <w:rsid w:val="00BA4D4A"/>
    <w:rsid w:val="00BC2FFD"/>
    <w:rsid w:val="00BE4047"/>
    <w:rsid w:val="00C00C78"/>
    <w:rsid w:val="00C113C3"/>
    <w:rsid w:val="00C72638"/>
    <w:rsid w:val="00E4670B"/>
    <w:rsid w:val="00E628B8"/>
    <w:rsid w:val="00F11968"/>
    <w:rsid w:val="00F51331"/>
    <w:rsid w:val="00F93FFC"/>
    <w:rsid w:val="00FB4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35D9B-17E1-427C-96C2-E068803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5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D4B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0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A15D2-C893-41C0-B08A-C027C7764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4214</Words>
  <Characters>2403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User2017</dc:creator>
  <cp:lastModifiedBy>Оля Голобородько</cp:lastModifiedBy>
  <cp:revision>7</cp:revision>
  <dcterms:created xsi:type="dcterms:W3CDTF">2021-06-14T14:57:00Z</dcterms:created>
  <dcterms:modified xsi:type="dcterms:W3CDTF">2021-06-25T13:13:00Z</dcterms:modified>
</cp:coreProperties>
</file>