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6B0" w:rsidRPr="009F3733" w:rsidRDefault="007856B0" w:rsidP="007856B0">
      <w:pPr>
        <w:jc w:val="center"/>
        <w:rPr>
          <w:b/>
          <w:sz w:val="36"/>
          <w:szCs w:val="36"/>
          <w:lang w:val="uk-UA"/>
        </w:rPr>
      </w:pPr>
    </w:p>
    <w:p w:rsidR="007856B0" w:rsidRPr="009F3733" w:rsidRDefault="007856B0" w:rsidP="007856B0">
      <w:pPr>
        <w:jc w:val="center"/>
        <w:rPr>
          <w:b/>
          <w:sz w:val="36"/>
          <w:szCs w:val="36"/>
          <w:lang w:val="uk-UA"/>
        </w:rPr>
      </w:pPr>
    </w:p>
    <w:p w:rsidR="007856B0" w:rsidRPr="009F3733" w:rsidRDefault="007856B0" w:rsidP="006D3D37">
      <w:pPr>
        <w:rPr>
          <w:b/>
          <w:sz w:val="36"/>
          <w:szCs w:val="36"/>
          <w:lang w:val="uk-UA"/>
        </w:rPr>
      </w:pPr>
    </w:p>
    <w:p w:rsidR="00C7054A" w:rsidRPr="009F3733" w:rsidRDefault="00C7054A" w:rsidP="007856B0">
      <w:pPr>
        <w:jc w:val="center"/>
        <w:rPr>
          <w:b/>
          <w:sz w:val="36"/>
          <w:szCs w:val="36"/>
          <w:lang w:val="uk-UA"/>
        </w:rPr>
      </w:pPr>
    </w:p>
    <w:p w:rsidR="00C7054A" w:rsidRPr="009F3733" w:rsidRDefault="00C7054A" w:rsidP="007856B0">
      <w:pPr>
        <w:jc w:val="center"/>
        <w:rPr>
          <w:b/>
          <w:sz w:val="36"/>
          <w:szCs w:val="36"/>
          <w:lang w:val="uk-UA"/>
        </w:rPr>
      </w:pPr>
    </w:p>
    <w:p w:rsidR="007856B0" w:rsidRPr="009F3733" w:rsidRDefault="007856B0" w:rsidP="007856B0">
      <w:pPr>
        <w:jc w:val="center"/>
        <w:rPr>
          <w:b/>
          <w:sz w:val="36"/>
          <w:szCs w:val="36"/>
          <w:lang w:val="uk-UA"/>
        </w:rPr>
      </w:pPr>
    </w:p>
    <w:p w:rsidR="007856B0" w:rsidRPr="009F3733" w:rsidRDefault="007856B0" w:rsidP="007856B0">
      <w:pPr>
        <w:jc w:val="center"/>
        <w:rPr>
          <w:b/>
          <w:sz w:val="36"/>
          <w:szCs w:val="36"/>
          <w:lang w:val="uk-UA"/>
        </w:rPr>
      </w:pPr>
    </w:p>
    <w:p w:rsidR="007856B0" w:rsidRPr="009F3733" w:rsidRDefault="002704DD" w:rsidP="007856B0">
      <w:pPr>
        <w:jc w:val="center"/>
        <w:rPr>
          <w:b/>
          <w:i/>
          <w:sz w:val="44"/>
          <w:szCs w:val="44"/>
          <w:lang w:val="uk-UA"/>
        </w:rPr>
      </w:pPr>
      <w:r w:rsidRPr="009F3733">
        <w:rPr>
          <w:b/>
          <w:i/>
          <w:sz w:val="44"/>
          <w:szCs w:val="44"/>
          <w:lang w:val="uk-UA"/>
        </w:rPr>
        <w:t>ЗВІТ</w:t>
      </w:r>
      <w:r w:rsidR="007856B0" w:rsidRPr="009F3733">
        <w:rPr>
          <w:b/>
          <w:i/>
          <w:sz w:val="44"/>
          <w:szCs w:val="44"/>
          <w:lang w:val="uk-UA"/>
        </w:rPr>
        <w:t xml:space="preserve"> </w:t>
      </w:r>
    </w:p>
    <w:p w:rsidR="00663051" w:rsidRPr="009F3733" w:rsidRDefault="00663051" w:rsidP="007856B0">
      <w:pPr>
        <w:jc w:val="center"/>
        <w:rPr>
          <w:b/>
          <w:i/>
          <w:sz w:val="44"/>
          <w:szCs w:val="44"/>
          <w:lang w:val="uk-UA"/>
        </w:rPr>
      </w:pPr>
    </w:p>
    <w:p w:rsidR="00663051" w:rsidRPr="009F3733" w:rsidRDefault="007856B0" w:rsidP="00663051">
      <w:pPr>
        <w:jc w:val="center"/>
        <w:rPr>
          <w:b/>
          <w:i/>
          <w:sz w:val="40"/>
          <w:szCs w:val="40"/>
          <w:lang w:val="uk-UA"/>
        </w:rPr>
      </w:pPr>
      <w:r w:rsidRPr="009F3733">
        <w:rPr>
          <w:b/>
          <w:i/>
          <w:sz w:val="40"/>
          <w:szCs w:val="40"/>
          <w:lang w:val="uk-UA"/>
        </w:rPr>
        <w:t>про стратегічну екологічну оцінку</w:t>
      </w:r>
      <w:r w:rsidR="00663051" w:rsidRPr="009F3733">
        <w:rPr>
          <w:b/>
          <w:i/>
          <w:sz w:val="40"/>
          <w:szCs w:val="40"/>
          <w:lang w:val="uk-UA"/>
        </w:rPr>
        <w:t xml:space="preserve"> </w:t>
      </w:r>
    </w:p>
    <w:p w:rsidR="00663051" w:rsidRPr="009F3733" w:rsidRDefault="00DD0521" w:rsidP="00663051">
      <w:pPr>
        <w:jc w:val="center"/>
        <w:rPr>
          <w:b/>
          <w:i/>
          <w:sz w:val="40"/>
          <w:szCs w:val="40"/>
          <w:lang w:val="uk-UA"/>
        </w:rPr>
      </w:pPr>
      <w:r w:rsidRPr="009F3733">
        <w:rPr>
          <w:b/>
          <w:i/>
          <w:sz w:val="40"/>
          <w:szCs w:val="40"/>
          <w:lang w:val="uk-UA"/>
        </w:rPr>
        <w:t>детального плану території</w:t>
      </w:r>
      <w:r w:rsidR="00663051" w:rsidRPr="009F3733">
        <w:rPr>
          <w:b/>
          <w:i/>
          <w:sz w:val="40"/>
          <w:szCs w:val="40"/>
          <w:lang w:val="uk-UA"/>
        </w:rPr>
        <w:t xml:space="preserve"> </w:t>
      </w:r>
    </w:p>
    <w:p w:rsidR="005E2C13" w:rsidRPr="009F3733" w:rsidRDefault="00663051" w:rsidP="005E2C13">
      <w:pPr>
        <w:jc w:val="center"/>
        <w:rPr>
          <w:b/>
          <w:i/>
          <w:sz w:val="40"/>
          <w:szCs w:val="40"/>
          <w:lang w:val="uk-UA"/>
        </w:rPr>
      </w:pPr>
      <w:r w:rsidRPr="009F3733">
        <w:rPr>
          <w:b/>
          <w:i/>
          <w:sz w:val="40"/>
          <w:szCs w:val="40"/>
          <w:lang w:val="uk-UA"/>
        </w:rPr>
        <w:t>земельної ділянки щодо відведення її</w:t>
      </w:r>
      <w:r w:rsidR="005E2C13" w:rsidRPr="009F3733">
        <w:rPr>
          <w:b/>
          <w:i/>
          <w:sz w:val="40"/>
          <w:szCs w:val="40"/>
          <w:lang w:val="uk-UA"/>
        </w:rPr>
        <w:t xml:space="preserve"> </w:t>
      </w:r>
    </w:p>
    <w:p w:rsidR="005E2C13" w:rsidRPr="009F3733" w:rsidRDefault="00663051" w:rsidP="005E2C13">
      <w:pPr>
        <w:jc w:val="center"/>
        <w:rPr>
          <w:b/>
          <w:i/>
          <w:sz w:val="40"/>
          <w:szCs w:val="40"/>
          <w:lang w:val="uk-UA"/>
        </w:rPr>
      </w:pPr>
      <w:r w:rsidRPr="009F3733">
        <w:rPr>
          <w:b/>
          <w:i/>
          <w:sz w:val="40"/>
          <w:szCs w:val="40"/>
          <w:lang w:val="uk-UA"/>
        </w:rPr>
        <w:t>для обслуговування водозабору «Керниця»</w:t>
      </w:r>
      <w:r w:rsidR="005E2C13" w:rsidRPr="009F3733">
        <w:rPr>
          <w:b/>
          <w:i/>
          <w:sz w:val="40"/>
          <w:szCs w:val="40"/>
          <w:lang w:val="uk-UA"/>
        </w:rPr>
        <w:t xml:space="preserve"> </w:t>
      </w:r>
    </w:p>
    <w:p w:rsidR="00663051" w:rsidRPr="009F3733" w:rsidRDefault="00663051" w:rsidP="005E2C13">
      <w:pPr>
        <w:jc w:val="center"/>
        <w:rPr>
          <w:b/>
          <w:i/>
          <w:sz w:val="40"/>
          <w:szCs w:val="40"/>
          <w:lang w:val="uk-UA"/>
        </w:rPr>
      </w:pPr>
      <w:r w:rsidRPr="009F3733">
        <w:rPr>
          <w:b/>
          <w:i/>
          <w:sz w:val="40"/>
          <w:szCs w:val="40"/>
          <w:lang w:val="uk-UA"/>
        </w:rPr>
        <w:t>на території Керницької сільської ради Городоцького району Львівської області</w:t>
      </w:r>
    </w:p>
    <w:p w:rsidR="007856B0" w:rsidRPr="009F3733" w:rsidRDefault="007856B0" w:rsidP="00663051">
      <w:pPr>
        <w:ind w:right="118"/>
        <w:jc w:val="center"/>
        <w:rPr>
          <w:b/>
          <w:i/>
          <w:sz w:val="40"/>
          <w:szCs w:val="40"/>
          <w:lang w:val="uk-UA"/>
        </w:rPr>
      </w:pPr>
    </w:p>
    <w:p w:rsidR="007856B0" w:rsidRPr="009F3733" w:rsidRDefault="007856B0" w:rsidP="007856B0">
      <w:pPr>
        <w:rPr>
          <w:b/>
          <w:sz w:val="26"/>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C7054A" w:rsidRPr="009F3733" w:rsidRDefault="00C7054A" w:rsidP="007856B0">
      <w:pPr>
        <w:rPr>
          <w:lang w:val="uk-UA"/>
        </w:rPr>
      </w:pPr>
    </w:p>
    <w:p w:rsidR="007856B0" w:rsidRPr="009F3733" w:rsidRDefault="007856B0" w:rsidP="007856B0">
      <w:pPr>
        <w:rPr>
          <w:lang w:val="uk-UA"/>
        </w:rPr>
      </w:pPr>
    </w:p>
    <w:p w:rsidR="007856B0" w:rsidRPr="009F3733" w:rsidRDefault="006D3D37" w:rsidP="00C457BE">
      <w:pPr>
        <w:jc w:val="center"/>
        <w:rPr>
          <w:b/>
          <w:i/>
          <w:lang w:val="uk-UA"/>
        </w:rPr>
      </w:pPr>
      <w:r w:rsidRPr="009F3733">
        <w:rPr>
          <w:b/>
          <w:i/>
          <w:lang w:val="uk-UA"/>
        </w:rPr>
        <w:t>м.</w:t>
      </w:r>
      <w:r w:rsidR="00DD0521" w:rsidRPr="009F3733">
        <w:rPr>
          <w:b/>
          <w:i/>
          <w:lang w:val="uk-UA"/>
        </w:rPr>
        <w:t xml:space="preserve"> </w:t>
      </w:r>
      <w:r w:rsidR="005E2C13" w:rsidRPr="009F3733">
        <w:rPr>
          <w:b/>
          <w:i/>
          <w:lang w:val="uk-UA"/>
        </w:rPr>
        <w:t>Городок</w:t>
      </w:r>
      <w:r w:rsidRPr="009F3733">
        <w:rPr>
          <w:b/>
          <w:i/>
          <w:lang w:val="uk-UA"/>
        </w:rPr>
        <w:t xml:space="preserve"> – 202</w:t>
      </w:r>
      <w:r w:rsidR="00195E19">
        <w:rPr>
          <w:b/>
          <w:i/>
          <w:lang w:val="uk-UA"/>
        </w:rPr>
        <w:t>1</w:t>
      </w:r>
    </w:p>
    <w:p w:rsidR="005E2C13" w:rsidRPr="009F3733" w:rsidRDefault="005E2C13" w:rsidP="00C457BE">
      <w:pPr>
        <w:jc w:val="center"/>
        <w:rPr>
          <w:b/>
          <w:i/>
          <w:lang w:val="uk-UA"/>
        </w:rPr>
      </w:pPr>
    </w:p>
    <w:p w:rsidR="005E2C13" w:rsidRPr="009F3733" w:rsidRDefault="005E2C13" w:rsidP="00C457BE">
      <w:pPr>
        <w:jc w:val="center"/>
        <w:rPr>
          <w:b/>
          <w:i/>
          <w:lang w:val="uk-UA"/>
        </w:rPr>
      </w:pPr>
    </w:p>
    <w:p w:rsidR="005E2C13" w:rsidRPr="009F3733" w:rsidRDefault="005E2C13" w:rsidP="00C457BE">
      <w:pPr>
        <w:jc w:val="center"/>
        <w:rPr>
          <w:b/>
          <w:i/>
          <w:lang w:val="uk-UA"/>
        </w:rPr>
      </w:pPr>
    </w:p>
    <w:p w:rsidR="007856B0" w:rsidRPr="009F3733" w:rsidRDefault="007856B0" w:rsidP="007856B0">
      <w:pPr>
        <w:jc w:val="center"/>
        <w:rPr>
          <w:b/>
          <w:i/>
          <w:lang w:val="uk-UA"/>
        </w:rPr>
      </w:pPr>
    </w:p>
    <w:p w:rsidR="007856B0" w:rsidRPr="009F3733" w:rsidRDefault="007856B0" w:rsidP="007856B0">
      <w:pPr>
        <w:jc w:val="center"/>
        <w:rPr>
          <w:b/>
          <w:lang w:val="uk-UA"/>
        </w:rPr>
      </w:pPr>
      <w:r w:rsidRPr="009F3733">
        <w:rPr>
          <w:b/>
          <w:lang w:val="uk-UA"/>
        </w:rPr>
        <w:lastRenderedPageBreak/>
        <w:t>ЗМІСТ</w:t>
      </w:r>
    </w:p>
    <w:p w:rsidR="007856B0" w:rsidRPr="009F3733" w:rsidRDefault="007856B0" w:rsidP="007856B0">
      <w:pPr>
        <w:jc w:val="center"/>
        <w:rPr>
          <w:b/>
          <w:lang w:val="uk-UA"/>
        </w:rPr>
      </w:pPr>
    </w:p>
    <w:p w:rsidR="007856B0" w:rsidRPr="009F3733" w:rsidRDefault="007856B0" w:rsidP="007856B0">
      <w:pPr>
        <w:rPr>
          <w:lang w:val="uk-UA"/>
        </w:rPr>
      </w:pPr>
      <w:r w:rsidRPr="009F3733">
        <w:rPr>
          <w:lang w:val="uk-UA"/>
        </w:rPr>
        <w:t>Вступ</w:t>
      </w:r>
    </w:p>
    <w:p w:rsidR="007856B0" w:rsidRPr="009F3733" w:rsidRDefault="007856B0" w:rsidP="007856B0">
      <w:pPr>
        <w:rPr>
          <w:lang w:val="uk-UA"/>
        </w:rPr>
      </w:pPr>
    </w:p>
    <w:p w:rsidR="007856B0" w:rsidRPr="009F3733" w:rsidRDefault="007856B0" w:rsidP="007856B0">
      <w:pPr>
        <w:rPr>
          <w:lang w:val="uk-UA"/>
        </w:rPr>
      </w:pPr>
      <w:r w:rsidRPr="009F3733">
        <w:rPr>
          <w:lang w:val="uk-UA"/>
        </w:rPr>
        <w:t>1. Методологія стратегічної екологічної оцінки</w:t>
      </w:r>
    </w:p>
    <w:p w:rsidR="007856B0" w:rsidRPr="009F3733" w:rsidRDefault="007856B0" w:rsidP="007856B0">
      <w:pPr>
        <w:rPr>
          <w:lang w:val="uk-UA"/>
        </w:rPr>
      </w:pPr>
    </w:p>
    <w:p w:rsidR="007856B0" w:rsidRPr="009F3733" w:rsidRDefault="007856B0" w:rsidP="007856B0">
      <w:pPr>
        <w:rPr>
          <w:lang w:val="uk-UA"/>
        </w:rPr>
      </w:pPr>
      <w:r w:rsidRPr="009F3733">
        <w:rPr>
          <w:lang w:val="uk-UA"/>
        </w:rPr>
        <w:t>2. Зміст та основні цілі документу державного планування</w:t>
      </w:r>
    </w:p>
    <w:p w:rsidR="007856B0" w:rsidRPr="009F3733" w:rsidRDefault="007856B0" w:rsidP="007856B0">
      <w:pPr>
        <w:rPr>
          <w:lang w:val="uk-UA"/>
        </w:rPr>
      </w:pPr>
    </w:p>
    <w:p w:rsidR="007856B0" w:rsidRPr="009F3733" w:rsidRDefault="007856B0" w:rsidP="007856B0">
      <w:pPr>
        <w:rPr>
          <w:lang w:val="uk-UA"/>
        </w:rPr>
      </w:pPr>
      <w:r w:rsidRPr="009F3733">
        <w:rPr>
          <w:lang w:val="uk-UA"/>
        </w:rPr>
        <w:t xml:space="preserve">3. Характеристика </w:t>
      </w:r>
      <w:r w:rsidR="0067629E" w:rsidRPr="009F3733">
        <w:rPr>
          <w:lang w:val="uk-UA"/>
        </w:rPr>
        <w:t xml:space="preserve">поточного </w:t>
      </w:r>
      <w:r w:rsidRPr="009F3733">
        <w:rPr>
          <w:lang w:val="uk-UA"/>
        </w:rPr>
        <w:t>стану довкілля</w:t>
      </w:r>
    </w:p>
    <w:p w:rsidR="007856B0" w:rsidRPr="009F3733" w:rsidRDefault="007856B0" w:rsidP="007856B0">
      <w:pPr>
        <w:rPr>
          <w:lang w:val="uk-UA"/>
        </w:rPr>
      </w:pPr>
    </w:p>
    <w:p w:rsidR="007856B0" w:rsidRPr="009F3733" w:rsidRDefault="007856B0" w:rsidP="007856B0">
      <w:pPr>
        <w:rPr>
          <w:lang w:val="uk-UA"/>
        </w:rPr>
      </w:pPr>
      <w:r w:rsidRPr="009F3733">
        <w:rPr>
          <w:lang w:val="uk-UA"/>
        </w:rPr>
        <w:t>4. Екологічні  проблеми, в тому числі ризики впливу на здоров</w:t>
      </w:r>
      <w:r w:rsidRPr="009F3733">
        <w:t>’</w:t>
      </w:r>
      <w:r w:rsidRPr="009F3733">
        <w:rPr>
          <w:lang w:val="uk-UA"/>
        </w:rPr>
        <w:t>я населення</w:t>
      </w:r>
    </w:p>
    <w:p w:rsidR="007856B0" w:rsidRPr="009F3733" w:rsidRDefault="007856B0" w:rsidP="007856B0">
      <w:pPr>
        <w:rPr>
          <w:lang w:val="uk-UA"/>
        </w:rPr>
      </w:pPr>
    </w:p>
    <w:p w:rsidR="007856B0" w:rsidRPr="009F3733" w:rsidRDefault="007856B0" w:rsidP="007856B0">
      <w:r w:rsidRPr="009F3733">
        <w:rPr>
          <w:lang w:val="uk-UA"/>
        </w:rPr>
        <w:t>5. Зобов</w:t>
      </w:r>
      <w:r w:rsidRPr="009F3733">
        <w:t>’</w:t>
      </w:r>
      <w:r w:rsidRPr="009F3733">
        <w:rPr>
          <w:lang w:val="uk-UA"/>
        </w:rPr>
        <w:t>язання у сфері охорони довкілля, у тому числі пов</w:t>
      </w:r>
      <w:r w:rsidRPr="009F3733">
        <w:t>’</w:t>
      </w:r>
      <w:r w:rsidRPr="009F3733">
        <w:rPr>
          <w:lang w:val="uk-UA"/>
        </w:rPr>
        <w:t>язані із запобіганням негативного впливу на здоров</w:t>
      </w:r>
      <w:r w:rsidRPr="009F3733">
        <w:t>’я населення</w:t>
      </w:r>
    </w:p>
    <w:p w:rsidR="007856B0" w:rsidRPr="009F3733" w:rsidRDefault="007856B0" w:rsidP="007856B0"/>
    <w:p w:rsidR="007856B0" w:rsidRPr="009F3733" w:rsidRDefault="007856B0" w:rsidP="007856B0">
      <w:pPr>
        <w:rPr>
          <w:lang w:val="uk-UA"/>
        </w:rPr>
      </w:pPr>
      <w:r w:rsidRPr="009F3733">
        <w:rPr>
          <w:lang w:val="uk-UA"/>
        </w:rPr>
        <w:t>6. Опис наслідків для довкілля</w:t>
      </w:r>
    </w:p>
    <w:p w:rsidR="007856B0" w:rsidRPr="009F3733" w:rsidRDefault="007856B0" w:rsidP="007856B0">
      <w:pPr>
        <w:rPr>
          <w:lang w:val="uk-UA"/>
        </w:rPr>
      </w:pPr>
    </w:p>
    <w:p w:rsidR="007856B0" w:rsidRPr="009F3733" w:rsidRDefault="007856B0" w:rsidP="007856B0">
      <w:pPr>
        <w:rPr>
          <w:lang w:val="uk-UA"/>
        </w:rPr>
      </w:pPr>
      <w:r w:rsidRPr="009F3733">
        <w:rPr>
          <w:lang w:val="uk-UA"/>
        </w:rPr>
        <w:t>7.Заходи, що передбачені для запобігання, зменшення та пом</w:t>
      </w:r>
      <w:r w:rsidRPr="009F3733">
        <w:t>’</w:t>
      </w:r>
      <w:r w:rsidRPr="009F3733">
        <w:rPr>
          <w:lang w:val="uk-UA"/>
        </w:rPr>
        <w:t>якшення негативних наслідків виконання документу державного планування</w:t>
      </w:r>
    </w:p>
    <w:p w:rsidR="007856B0" w:rsidRPr="009F3733" w:rsidRDefault="007856B0" w:rsidP="007856B0">
      <w:pPr>
        <w:rPr>
          <w:lang w:val="uk-UA"/>
        </w:rPr>
      </w:pPr>
    </w:p>
    <w:p w:rsidR="007856B0" w:rsidRPr="009F3733" w:rsidRDefault="007856B0" w:rsidP="007856B0">
      <w:pPr>
        <w:rPr>
          <w:lang w:val="uk-UA"/>
        </w:rPr>
      </w:pPr>
      <w:r w:rsidRPr="009F3733">
        <w:rPr>
          <w:lang w:val="uk-UA"/>
        </w:rPr>
        <w:t>8. Обгрунтування вибору оправданих альтернатив</w:t>
      </w:r>
    </w:p>
    <w:p w:rsidR="007856B0" w:rsidRPr="009F3733" w:rsidRDefault="007856B0" w:rsidP="007856B0">
      <w:pPr>
        <w:rPr>
          <w:lang w:val="uk-UA"/>
        </w:rPr>
      </w:pPr>
    </w:p>
    <w:p w:rsidR="007856B0" w:rsidRPr="009F3733" w:rsidRDefault="007856B0" w:rsidP="007856B0">
      <w:pPr>
        <w:rPr>
          <w:lang w:val="uk-UA"/>
        </w:rPr>
      </w:pPr>
      <w:r w:rsidRPr="009F3733">
        <w:rPr>
          <w:lang w:val="uk-UA"/>
        </w:rPr>
        <w:t>9. Заходи, передбачені для моніторингу наслідків виконання документу державного планування</w:t>
      </w:r>
    </w:p>
    <w:p w:rsidR="007856B0" w:rsidRPr="009F3733" w:rsidRDefault="007856B0" w:rsidP="007856B0">
      <w:pPr>
        <w:rPr>
          <w:lang w:val="uk-UA"/>
        </w:rPr>
      </w:pPr>
    </w:p>
    <w:p w:rsidR="007856B0" w:rsidRPr="009F3733" w:rsidRDefault="007856B0" w:rsidP="007856B0">
      <w:pPr>
        <w:rPr>
          <w:lang w:val="uk-UA"/>
        </w:rPr>
      </w:pPr>
      <w:r w:rsidRPr="009F3733">
        <w:rPr>
          <w:lang w:val="uk-UA"/>
        </w:rPr>
        <w:t>10. Резюме</w:t>
      </w:r>
      <w:r w:rsidR="0067629E" w:rsidRPr="009F3733">
        <w:rPr>
          <w:lang w:val="uk-UA"/>
        </w:rPr>
        <w:t xml:space="preserve"> нетехнічного характеру інформації</w:t>
      </w: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7856B0" w:rsidRPr="009F3733" w:rsidRDefault="007856B0" w:rsidP="007856B0">
      <w:pPr>
        <w:rPr>
          <w:lang w:val="uk-UA"/>
        </w:rPr>
      </w:pPr>
    </w:p>
    <w:p w:rsidR="00C457BE" w:rsidRPr="009F3733" w:rsidRDefault="00C457BE" w:rsidP="007856B0">
      <w:pPr>
        <w:rPr>
          <w:lang w:val="uk-UA"/>
        </w:rPr>
      </w:pPr>
    </w:p>
    <w:p w:rsidR="007856B0" w:rsidRPr="009F3733" w:rsidRDefault="007856B0" w:rsidP="007856B0">
      <w:pPr>
        <w:rPr>
          <w:lang w:val="uk-UA"/>
        </w:rPr>
      </w:pPr>
    </w:p>
    <w:p w:rsidR="00E94169" w:rsidRPr="009F3733" w:rsidRDefault="00E94169" w:rsidP="007856B0">
      <w:pPr>
        <w:rPr>
          <w:lang w:val="uk-UA"/>
        </w:rPr>
      </w:pPr>
    </w:p>
    <w:p w:rsidR="007856B0" w:rsidRPr="009F3733" w:rsidRDefault="007856B0" w:rsidP="007856B0">
      <w:pPr>
        <w:jc w:val="center"/>
        <w:rPr>
          <w:b/>
        </w:rPr>
      </w:pPr>
      <w:r w:rsidRPr="009F3733">
        <w:rPr>
          <w:b/>
        </w:rPr>
        <w:lastRenderedPageBreak/>
        <w:t>ВСТУП</w:t>
      </w:r>
    </w:p>
    <w:p w:rsidR="007856B0" w:rsidRPr="009F3733" w:rsidRDefault="007856B0" w:rsidP="007856B0">
      <w:pPr>
        <w:jc w:val="center"/>
      </w:pPr>
    </w:p>
    <w:p w:rsidR="007856B0" w:rsidRPr="009F3733" w:rsidRDefault="007856B0" w:rsidP="007856B0">
      <w:pPr>
        <w:ind w:firstLine="708"/>
      </w:pPr>
      <w:r w:rsidRPr="009F3733">
        <w:t>Відповідно до Закону України «Про охорону навколишнього природного середовища» основними принципами охорони навколишнього природного середовища є:</w:t>
      </w:r>
    </w:p>
    <w:p w:rsidR="007856B0" w:rsidRPr="009F3733" w:rsidRDefault="007856B0" w:rsidP="00A22A5E">
      <w:pPr>
        <w:pStyle w:val="a9"/>
        <w:numPr>
          <w:ilvl w:val="0"/>
          <w:numId w:val="1"/>
        </w:numPr>
      </w:pPr>
      <w:r w:rsidRPr="009F3733">
        <w:t>пріоритетність вимог екологічної безпеки, обов'язковість додержання екологічних стандартів, нормативів та лімітів використання природних ресурсів при здійсненні господарської, управлінської та іншої</w:t>
      </w:r>
      <w:r w:rsidRPr="009F3733">
        <w:rPr>
          <w:spacing w:val="-20"/>
        </w:rPr>
        <w:t xml:space="preserve"> </w:t>
      </w:r>
      <w:r w:rsidRPr="009F3733">
        <w:t>діяльності;</w:t>
      </w:r>
    </w:p>
    <w:p w:rsidR="007856B0" w:rsidRPr="009F3733" w:rsidRDefault="007856B0" w:rsidP="00A22A5E">
      <w:pPr>
        <w:pStyle w:val="a9"/>
        <w:numPr>
          <w:ilvl w:val="0"/>
          <w:numId w:val="1"/>
        </w:numPr>
      </w:pPr>
      <w:r w:rsidRPr="009F3733">
        <w:t>гарантування екологічно безпечного середовища для життя і здоров'я людей;</w:t>
      </w:r>
    </w:p>
    <w:p w:rsidR="007856B0" w:rsidRPr="009F3733" w:rsidRDefault="007856B0" w:rsidP="00A22A5E">
      <w:pPr>
        <w:pStyle w:val="a9"/>
        <w:numPr>
          <w:ilvl w:val="0"/>
          <w:numId w:val="1"/>
        </w:numPr>
      </w:pPr>
      <w:r w:rsidRPr="009F3733">
        <w:t>запобіжний характер заходів щодо охорони навколишнього природного середовища;</w:t>
      </w:r>
    </w:p>
    <w:p w:rsidR="007856B0" w:rsidRPr="009F3733" w:rsidRDefault="007856B0" w:rsidP="00A22A5E">
      <w:pPr>
        <w:pStyle w:val="a9"/>
        <w:numPr>
          <w:ilvl w:val="0"/>
          <w:numId w:val="1"/>
        </w:numPr>
      </w:pPr>
      <w:r w:rsidRPr="009F3733">
        <w:t>екологізація матеріального виробництва на основі комплексності рішень у питаннях охорони навколишнього природного середовища, використання та відтворення відновлюваних природних ресурсів, широкого впровадження новітніх</w:t>
      </w:r>
      <w:r w:rsidRPr="009F3733">
        <w:rPr>
          <w:spacing w:val="-2"/>
        </w:rPr>
        <w:t xml:space="preserve"> </w:t>
      </w:r>
      <w:r w:rsidRPr="009F3733">
        <w:t>технологій;</w:t>
      </w:r>
    </w:p>
    <w:p w:rsidR="007856B0" w:rsidRPr="009F3733" w:rsidRDefault="007856B0" w:rsidP="00A22A5E">
      <w:pPr>
        <w:pStyle w:val="a9"/>
        <w:numPr>
          <w:ilvl w:val="0"/>
          <w:numId w:val="1"/>
        </w:numPr>
      </w:pPr>
      <w:r w:rsidRPr="009F3733">
        <w:t>збереження просторової та видової різноманітності і цілісності природних об'єктів і</w:t>
      </w:r>
      <w:r w:rsidRPr="009F3733">
        <w:rPr>
          <w:spacing w:val="-9"/>
        </w:rPr>
        <w:t xml:space="preserve"> </w:t>
      </w:r>
      <w:r w:rsidRPr="009F3733">
        <w:t>комплексів;</w:t>
      </w:r>
    </w:p>
    <w:p w:rsidR="007856B0" w:rsidRPr="009F3733" w:rsidRDefault="007856B0" w:rsidP="00A22A5E">
      <w:pPr>
        <w:pStyle w:val="a9"/>
        <w:numPr>
          <w:ilvl w:val="0"/>
          <w:numId w:val="1"/>
        </w:numPr>
      </w:pPr>
      <w:r w:rsidRPr="009F3733">
        <w:t>обов’язковість оцінки впливу на</w:t>
      </w:r>
      <w:r w:rsidRPr="009F3733">
        <w:rPr>
          <w:spacing w:val="-3"/>
        </w:rPr>
        <w:t xml:space="preserve"> </w:t>
      </w:r>
      <w:r w:rsidRPr="009F3733">
        <w:t>довкілля;</w:t>
      </w:r>
    </w:p>
    <w:p w:rsidR="007856B0" w:rsidRPr="009F3733" w:rsidRDefault="007856B0" w:rsidP="00A22A5E">
      <w:pPr>
        <w:pStyle w:val="a9"/>
        <w:numPr>
          <w:ilvl w:val="0"/>
          <w:numId w:val="1"/>
        </w:numPr>
      </w:pPr>
      <w:r w:rsidRPr="009F3733">
        <w:t>компенсація шкоди, заподіяної порушенням законодавства про охорону навколишнього природного</w:t>
      </w:r>
      <w:r w:rsidRPr="009F3733">
        <w:rPr>
          <w:spacing w:val="-3"/>
        </w:rPr>
        <w:t xml:space="preserve"> </w:t>
      </w:r>
      <w:r w:rsidRPr="009F3733">
        <w:t>середовища;</w:t>
      </w:r>
    </w:p>
    <w:p w:rsidR="007856B0" w:rsidRPr="009F3733" w:rsidRDefault="007856B0" w:rsidP="00A22A5E">
      <w:pPr>
        <w:pStyle w:val="a9"/>
        <w:numPr>
          <w:ilvl w:val="0"/>
          <w:numId w:val="1"/>
        </w:numPr>
      </w:pPr>
      <w:r w:rsidRPr="009F3733">
        <w:t>вирішення питань охорони навколишнього природного середовища та використання природних ресурсів з урахуванням ступеня антропогенної зміненості територій, сукупної дії факторів, що негативно впливають на екологічну</w:t>
      </w:r>
      <w:r w:rsidRPr="009F3733">
        <w:rPr>
          <w:spacing w:val="-4"/>
        </w:rPr>
        <w:t xml:space="preserve"> </w:t>
      </w:r>
      <w:r w:rsidRPr="009F3733">
        <w:t>обстановку;</w:t>
      </w:r>
    </w:p>
    <w:p w:rsidR="007856B0" w:rsidRPr="009F3733" w:rsidRDefault="007856B0" w:rsidP="00A22A5E">
      <w:pPr>
        <w:pStyle w:val="a9"/>
        <w:numPr>
          <w:ilvl w:val="0"/>
          <w:numId w:val="1"/>
        </w:numPr>
      </w:pPr>
      <w:r w:rsidRPr="009F3733">
        <w:t>поєднання заходів стимулювання і відповідальності у справі охорони навколишнього природного</w:t>
      </w:r>
      <w:r w:rsidRPr="009F3733">
        <w:rPr>
          <w:spacing w:val="1"/>
        </w:rPr>
        <w:t xml:space="preserve"> </w:t>
      </w:r>
      <w:r w:rsidRPr="009F3733">
        <w:t>середовища;</w:t>
      </w:r>
    </w:p>
    <w:p w:rsidR="007856B0" w:rsidRPr="009F3733" w:rsidRDefault="007856B0" w:rsidP="00A22A5E">
      <w:pPr>
        <w:pStyle w:val="a9"/>
        <w:numPr>
          <w:ilvl w:val="0"/>
          <w:numId w:val="1"/>
        </w:numPr>
      </w:pPr>
      <w:r w:rsidRPr="009F3733">
        <w:t>врахування результатів стратегічної екологічної</w:t>
      </w:r>
      <w:r w:rsidRPr="009F3733">
        <w:rPr>
          <w:spacing w:val="-10"/>
        </w:rPr>
        <w:t xml:space="preserve"> </w:t>
      </w:r>
      <w:r w:rsidRPr="009F3733">
        <w:t>оцінки.</w:t>
      </w:r>
    </w:p>
    <w:p w:rsidR="007856B0" w:rsidRPr="009F3733" w:rsidRDefault="007856B0" w:rsidP="00E94169">
      <w:pPr>
        <w:ind w:firstLine="708"/>
      </w:pPr>
      <w:r w:rsidRPr="009F3733">
        <w:t>Стратегічна екологічна оцінка стратегій, планів і програм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w:t>
      </w:r>
      <w:r w:rsidR="009A5342" w:rsidRPr="009F3733">
        <w:t xml:space="preserve"> </w:t>
      </w:r>
      <w:r w:rsidR="009A5342" w:rsidRPr="009F3733">
        <w:rPr>
          <w:lang w:val="uk-UA"/>
        </w:rPr>
        <w:t>у</w:t>
      </w:r>
      <w:r w:rsidRPr="009F3733">
        <w:t xml:space="preserve"> процесі стратегічного планування.</w:t>
      </w:r>
    </w:p>
    <w:p w:rsidR="007856B0" w:rsidRPr="009F3733" w:rsidRDefault="007856B0" w:rsidP="00E94169">
      <w:pPr>
        <w:ind w:firstLine="708"/>
      </w:pPr>
      <w:r w:rsidRPr="009F3733">
        <w:t>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w:t>
      </w:r>
    </w:p>
    <w:p w:rsidR="007856B0" w:rsidRPr="009F3733" w:rsidRDefault="007856B0" w:rsidP="00E94169">
      <w:pPr>
        <w:ind w:firstLine="708"/>
      </w:pPr>
      <w:r w:rsidRPr="009F3733">
        <w:t xml:space="preserve">Відповідно до Закону України «Про стратегічну екологічну оцінку» стратегічна екологічна оцінка здійснюється на основі принципів законності та об’єктивності, гласності, участі громадськості, наукової обґрунтованості, збалансованості інтересів, комплексності, запобігання екологічній шкоді, довгострокового прогнозування, достовірності та повноти інформації у </w:t>
      </w:r>
      <w:r w:rsidR="000A5DD3" w:rsidRPr="009F3733">
        <w:lastRenderedPageBreak/>
        <w:t>про</w:t>
      </w:r>
      <w:r w:rsidR="000A5DD3" w:rsidRPr="009F3733">
        <w:rPr>
          <w:lang w:val="uk-UA"/>
        </w:rPr>
        <w:t>є</w:t>
      </w:r>
      <w:r w:rsidRPr="009F3733">
        <w:t>кті документа, міжнародного екологічного співробітництва.</w:t>
      </w:r>
    </w:p>
    <w:p w:rsidR="007856B0" w:rsidRPr="009F3733" w:rsidRDefault="005E2C13" w:rsidP="00735933">
      <w:pPr>
        <w:ind w:firstLine="708"/>
        <w:rPr>
          <w:szCs w:val="28"/>
          <w:lang w:val="uk-UA" w:eastAsia="ru-RU"/>
        </w:rPr>
      </w:pPr>
      <w:r w:rsidRPr="009F3733">
        <w:rPr>
          <w:lang w:val="uk-UA"/>
        </w:rPr>
        <w:t>Городоцька</w:t>
      </w:r>
      <w:r w:rsidR="00F551B7" w:rsidRPr="009F3733">
        <w:rPr>
          <w:lang w:val="uk-UA"/>
        </w:rPr>
        <w:t xml:space="preserve"> </w:t>
      </w:r>
      <w:r w:rsidR="00195E19">
        <w:rPr>
          <w:lang w:val="uk-UA"/>
        </w:rPr>
        <w:t>міська рада</w:t>
      </w:r>
      <w:r w:rsidR="00E94169" w:rsidRPr="009F3733">
        <w:rPr>
          <w:lang w:val="uk-UA"/>
        </w:rPr>
        <w:t xml:space="preserve"> </w:t>
      </w:r>
      <w:r w:rsidR="007856B0" w:rsidRPr="009F3733">
        <w:rPr>
          <w:lang w:val="uk-UA"/>
        </w:rPr>
        <w:t xml:space="preserve">проводить </w:t>
      </w:r>
      <w:r w:rsidR="007856B0" w:rsidRPr="009F3733">
        <w:t>стратегічн</w:t>
      </w:r>
      <w:r w:rsidR="007856B0" w:rsidRPr="009F3733">
        <w:rPr>
          <w:lang w:val="uk-UA"/>
        </w:rPr>
        <w:t>у</w:t>
      </w:r>
      <w:r w:rsidR="007856B0" w:rsidRPr="009F3733">
        <w:t xml:space="preserve"> екологічн</w:t>
      </w:r>
      <w:r w:rsidR="007856B0" w:rsidRPr="009F3733">
        <w:rPr>
          <w:lang w:val="uk-UA"/>
        </w:rPr>
        <w:t>у</w:t>
      </w:r>
      <w:r w:rsidR="007856B0" w:rsidRPr="009F3733">
        <w:t xml:space="preserve"> оцінк</w:t>
      </w:r>
      <w:r w:rsidR="00E25BA9" w:rsidRPr="009F3733">
        <w:rPr>
          <w:lang w:val="uk-UA"/>
        </w:rPr>
        <w:t xml:space="preserve">у детального плану </w:t>
      </w:r>
      <w:r w:rsidR="00521FBB" w:rsidRPr="009F3733">
        <w:rPr>
          <w:szCs w:val="28"/>
          <w:lang w:val="uk-UA"/>
        </w:rPr>
        <w:t xml:space="preserve">території </w:t>
      </w:r>
      <w:r w:rsidR="00967BB2"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F6258C" w:rsidRPr="009F3733">
        <w:rPr>
          <w:szCs w:val="28"/>
          <w:lang w:val="uk-UA" w:eastAsia="ru-RU"/>
        </w:rPr>
        <w:t>.</w:t>
      </w:r>
    </w:p>
    <w:p w:rsidR="007C33EB" w:rsidRPr="009F3733" w:rsidRDefault="00521FBB" w:rsidP="007C33EB">
      <w:pPr>
        <w:ind w:firstLine="708"/>
        <w:rPr>
          <w:szCs w:val="28"/>
          <w:lang w:val="uk-UA" w:eastAsia="ru-RU"/>
        </w:rPr>
      </w:pPr>
      <w:r w:rsidRPr="009F3733">
        <w:rPr>
          <w:szCs w:val="28"/>
          <w:lang w:val="uk-UA" w:eastAsia="ru-RU"/>
        </w:rPr>
        <w:t xml:space="preserve">При розробленні </w:t>
      </w:r>
      <w:r w:rsidRPr="009F3733">
        <w:rPr>
          <w:szCs w:val="28"/>
          <w:lang w:eastAsia="ru-RU"/>
        </w:rPr>
        <w:t> </w:t>
      </w:r>
      <w:r w:rsidRPr="009F3733">
        <w:rPr>
          <w:szCs w:val="28"/>
          <w:lang w:val="uk-UA" w:eastAsia="ru-RU"/>
        </w:rPr>
        <w:t xml:space="preserve">детального плану території </w:t>
      </w:r>
      <w:r w:rsidRPr="009F3733">
        <w:rPr>
          <w:szCs w:val="28"/>
          <w:lang w:eastAsia="ru-RU"/>
        </w:rPr>
        <w:t> </w:t>
      </w:r>
      <w:r w:rsidRPr="009F3733">
        <w:rPr>
          <w:szCs w:val="28"/>
          <w:lang w:val="uk-UA" w:eastAsia="ru-RU"/>
        </w:rPr>
        <w:t xml:space="preserve">враховується генеральний план населеного </w:t>
      </w:r>
      <w:r w:rsidR="000A5DD3" w:rsidRPr="009F3733">
        <w:rPr>
          <w:szCs w:val="28"/>
          <w:lang w:val="uk-UA" w:eastAsia="ru-RU"/>
        </w:rPr>
        <w:t>прое</w:t>
      </w:r>
      <w:r w:rsidRPr="009F3733">
        <w:rPr>
          <w:szCs w:val="28"/>
          <w:lang w:val="uk-UA" w:eastAsia="ru-RU"/>
        </w:rPr>
        <w:t xml:space="preserve">пункту, показники економічного, демографічного, екологічного, соціального розвитку відповідної території, програми розвитку інженерно-транспортної інфраструктури, охорони навколишнього природного середовища, охорони та збереження </w:t>
      </w:r>
      <w:r w:rsidRPr="009F3733">
        <w:rPr>
          <w:szCs w:val="28"/>
          <w:lang w:eastAsia="ru-RU"/>
        </w:rPr>
        <w:t> </w:t>
      </w:r>
      <w:r w:rsidRPr="009F3733">
        <w:rPr>
          <w:szCs w:val="28"/>
          <w:lang w:val="uk-UA" w:eastAsia="ru-RU"/>
        </w:rPr>
        <w:t>нерухомих об’єктів культурної спадщини та пам’яток археології, чинна містобудівна докумен</w:t>
      </w:r>
      <w:r w:rsidR="000A5DD3" w:rsidRPr="009F3733">
        <w:rPr>
          <w:szCs w:val="28"/>
          <w:lang w:val="uk-UA" w:eastAsia="ru-RU"/>
        </w:rPr>
        <w:t>тація на місцевому рівні та проє</w:t>
      </w:r>
      <w:r w:rsidRPr="009F3733">
        <w:rPr>
          <w:szCs w:val="28"/>
          <w:lang w:val="uk-UA" w:eastAsia="ru-RU"/>
        </w:rPr>
        <w:t>ктна документація, інформація земельного кадастру, заяви щодо забудови та іншого використання території.</w:t>
      </w:r>
    </w:p>
    <w:p w:rsidR="00B301DF" w:rsidRPr="009F3733" w:rsidRDefault="00967BB2" w:rsidP="00B301DF">
      <w:pPr>
        <w:ind w:firstLine="708"/>
        <w:rPr>
          <w:shd w:val="clear" w:color="auto" w:fill="FFFFFF"/>
          <w:lang w:val="uk-UA"/>
        </w:rPr>
      </w:pPr>
      <w:r w:rsidRPr="009F3733">
        <w:rPr>
          <w:shd w:val="clear" w:color="auto" w:fill="FFFFFF"/>
          <w:lang w:val="uk-UA"/>
        </w:rPr>
        <w:t xml:space="preserve">За визначенням Водного кодексу України </w:t>
      </w:r>
      <w:r w:rsidRPr="009F3733">
        <w:rPr>
          <w:shd w:val="clear" w:color="auto" w:fill="FFFFFF"/>
        </w:rPr>
        <w:t xml:space="preserve">водозабір – </w:t>
      </w:r>
      <w:r w:rsidRPr="009F3733">
        <w:rPr>
          <w:shd w:val="clear" w:color="auto" w:fill="FFFFFF"/>
          <w:lang w:val="uk-UA"/>
        </w:rPr>
        <w:t xml:space="preserve">це </w:t>
      </w:r>
      <w:r w:rsidRPr="009F3733">
        <w:rPr>
          <w:shd w:val="clear" w:color="auto" w:fill="FFFFFF"/>
        </w:rPr>
        <w:t>споруда або пристрій для забору води з водного об’єкта</w:t>
      </w:r>
      <w:r w:rsidRPr="009F3733">
        <w:rPr>
          <w:shd w:val="clear" w:color="auto" w:fill="FFFFFF"/>
          <w:lang w:val="uk-UA"/>
        </w:rPr>
        <w:t>.</w:t>
      </w:r>
    </w:p>
    <w:p w:rsidR="00122785" w:rsidRPr="009F3733" w:rsidRDefault="00967BB2" w:rsidP="00122785">
      <w:pPr>
        <w:ind w:firstLine="708"/>
        <w:rPr>
          <w:shd w:val="clear" w:color="auto" w:fill="FFFFFF"/>
          <w:lang w:val="uk-UA"/>
        </w:rPr>
      </w:pPr>
      <w:r w:rsidRPr="009F3733">
        <w:rPr>
          <w:shd w:val="clear" w:color="auto" w:fill="FFFFFF"/>
          <w:lang w:val="uk-UA"/>
        </w:rPr>
        <w:t>Водокористувачами в Україні можуть бути підприємства, установи, організації і громадяни України, а також іноземці та особи без громадянства, іноземні юридичні особи.</w:t>
      </w:r>
      <w:bookmarkStart w:id="0" w:name="n424"/>
      <w:bookmarkEnd w:id="0"/>
      <w:r w:rsidR="00122785" w:rsidRPr="009F3733">
        <w:rPr>
          <w:shd w:val="clear" w:color="auto" w:fill="FFFFFF"/>
          <w:lang w:val="uk-UA"/>
        </w:rPr>
        <w:t xml:space="preserve"> </w:t>
      </w:r>
      <w:r w:rsidRPr="009F3733">
        <w:rPr>
          <w:shd w:val="clear" w:color="auto" w:fill="FFFFFF"/>
          <w:lang w:val="uk-UA"/>
        </w:rPr>
        <w:t>Водокористувачі можуть бути первинними і вторинними.</w:t>
      </w:r>
      <w:bookmarkStart w:id="1" w:name="n425"/>
      <w:bookmarkEnd w:id="1"/>
      <w:r w:rsidR="00122785" w:rsidRPr="009F3733">
        <w:rPr>
          <w:shd w:val="clear" w:color="auto" w:fill="FFFFFF"/>
          <w:lang w:val="uk-UA"/>
        </w:rPr>
        <w:t xml:space="preserve"> </w:t>
      </w:r>
      <w:r w:rsidRPr="009F3733">
        <w:rPr>
          <w:shd w:val="clear" w:color="auto" w:fill="FFFFFF"/>
          <w:lang w:val="uk-UA"/>
        </w:rPr>
        <w:t>Первинні водокористувачі - це ті, що мають власні водозабірні споруди і відповідне обладнання для забору води.</w:t>
      </w:r>
      <w:bookmarkStart w:id="2" w:name="n426"/>
      <w:bookmarkEnd w:id="2"/>
      <w:r w:rsidR="00122785" w:rsidRPr="009F3733">
        <w:rPr>
          <w:shd w:val="clear" w:color="auto" w:fill="FFFFFF"/>
          <w:lang w:val="uk-UA"/>
        </w:rPr>
        <w:t xml:space="preserve"> </w:t>
      </w:r>
      <w:r w:rsidRPr="009F3733">
        <w:rPr>
          <w:shd w:val="clear" w:color="auto" w:fill="FFFFFF"/>
          <w:lang w:val="uk-UA"/>
        </w:rPr>
        <w:t>Вторинні водокористувачі (абоненти) - це ті, що не мають власних водозабірних споруд і отримують воду з водозабірних споруд первинних водокористувачів та скидають стічні води в їхні системи на підставі договору про водопостачання (поставку води) та/або про водовідведення без отримання дозволу на спеціальне водокористування.</w:t>
      </w:r>
    </w:p>
    <w:p w:rsidR="00967BB2" w:rsidRPr="009F3733" w:rsidRDefault="00967BB2" w:rsidP="00E83E89">
      <w:pPr>
        <w:ind w:firstLine="708"/>
        <w:rPr>
          <w:lang w:val="uk-UA"/>
        </w:rPr>
      </w:pPr>
    </w:p>
    <w:p w:rsidR="00E03C84" w:rsidRPr="009F3733" w:rsidRDefault="00E07BCE" w:rsidP="00E07BCE">
      <w:pPr>
        <w:jc w:val="center"/>
        <w:rPr>
          <w:lang w:val="uk-UA"/>
        </w:rPr>
      </w:pPr>
      <w:r w:rsidRPr="009F3733">
        <w:rPr>
          <w:noProof/>
          <w:lang w:val="uk-UA"/>
        </w:rPr>
        <w:drawing>
          <wp:inline distT="0" distB="0" distL="0" distR="0">
            <wp:extent cx="4638675" cy="2895600"/>
            <wp:effectExtent l="0" t="0" r="0" b="0"/>
            <wp:docPr id="8" name="Рисунок 8" descr="C:\Users\User\AppData\Local\Microsoft\Windows\INetCache\Content.MSO\3BCC3C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Microsoft\Windows\INetCache\Content.MSO\3BCC3CD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2895600"/>
                    </a:xfrm>
                    <a:prstGeom prst="rect">
                      <a:avLst/>
                    </a:prstGeom>
                    <a:noFill/>
                    <a:ln>
                      <a:noFill/>
                    </a:ln>
                  </pic:spPr>
                </pic:pic>
              </a:graphicData>
            </a:graphic>
          </wp:inline>
        </w:drawing>
      </w:r>
    </w:p>
    <w:p w:rsidR="00122785" w:rsidRPr="009F3733" w:rsidRDefault="00122785" w:rsidP="007856B0">
      <w:pPr>
        <w:rPr>
          <w:lang w:val="uk-UA"/>
        </w:rPr>
      </w:pPr>
    </w:p>
    <w:p w:rsidR="004C00C2" w:rsidRPr="009F3733" w:rsidRDefault="004C00C2" w:rsidP="007856B0">
      <w:pPr>
        <w:rPr>
          <w:lang w:val="uk-UA"/>
        </w:rPr>
      </w:pPr>
    </w:p>
    <w:p w:rsidR="00C9751D" w:rsidRPr="009F3733" w:rsidRDefault="00C9751D" w:rsidP="007856B0">
      <w:pPr>
        <w:rPr>
          <w:lang w:val="uk-UA"/>
        </w:rPr>
      </w:pPr>
    </w:p>
    <w:p w:rsidR="00C9751D" w:rsidRPr="009F3733" w:rsidRDefault="00C9751D" w:rsidP="007856B0">
      <w:pPr>
        <w:rPr>
          <w:lang w:val="uk-UA"/>
        </w:rPr>
      </w:pPr>
    </w:p>
    <w:p w:rsidR="007856B0" w:rsidRPr="009F3733" w:rsidRDefault="007856B0" w:rsidP="007856B0">
      <w:pPr>
        <w:ind w:left="360"/>
        <w:jc w:val="center"/>
        <w:rPr>
          <w:b/>
          <w:lang w:val="uk-UA"/>
        </w:rPr>
      </w:pPr>
      <w:r w:rsidRPr="009F3733">
        <w:rPr>
          <w:b/>
          <w:lang w:val="uk-UA"/>
        </w:rPr>
        <w:lastRenderedPageBreak/>
        <w:t>1. Методологія стратегічної екологічної оцінки</w:t>
      </w:r>
    </w:p>
    <w:p w:rsidR="007856B0" w:rsidRPr="009F3733" w:rsidRDefault="007856B0" w:rsidP="007856B0">
      <w:pPr>
        <w:pStyle w:val="a9"/>
        <w:rPr>
          <w:b/>
          <w:lang w:val="uk-UA"/>
        </w:rPr>
      </w:pPr>
    </w:p>
    <w:p w:rsidR="007856B0" w:rsidRPr="009F3733" w:rsidRDefault="007856B0" w:rsidP="00864400">
      <w:pPr>
        <w:ind w:firstLine="708"/>
        <w:rPr>
          <w:lang w:val="uk-UA"/>
        </w:rPr>
      </w:pPr>
      <w:r w:rsidRPr="009F3733">
        <w:rPr>
          <w:lang w:val="uk-UA"/>
        </w:rPr>
        <w:t>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ЕСПО), ратифікований Верховною Радою України (№ 562-VIII від 01.07.2015),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w:t>
      </w:r>
    </w:p>
    <w:p w:rsidR="007F5C69" w:rsidRPr="009F3733" w:rsidRDefault="005E7FC2" w:rsidP="007F5C69">
      <w:pPr>
        <w:ind w:firstLine="708"/>
        <w:rPr>
          <w:lang w:val="uk-UA"/>
        </w:rPr>
      </w:pPr>
      <w:r w:rsidRPr="009F3733">
        <w:rPr>
          <w:lang w:val="uk-UA"/>
        </w:rPr>
        <w:t>01.01.2020 року відбуло</w:t>
      </w:r>
      <w:r w:rsidR="007F5C69" w:rsidRPr="009F3733">
        <w:rPr>
          <w:lang w:val="uk-UA"/>
        </w:rPr>
        <w:t xml:space="preserve">ся введення в дію Закону України «Про Основні засади (стратегію) державної екологічної політики України на період до 2030 року», згідно якого </w:t>
      </w:r>
      <w:r w:rsidR="007F5C69" w:rsidRPr="009F3733">
        <w:rPr>
          <w:shd w:val="clear" w:color="auto" w:fill="FFFFFF"/>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rsidR="00864400" w:rsidRPr="009F3733" w:rsidRDefault="007856B0" w:rsidP="00864400">
      <w:pPr>
        <w:ind w:firstLine="708"/>
        <w:rPr>
          <w:lang w:val="uk-UA"/>
        </w:rPr>
      </w:pPr>
      <w:r w:rsidRPr="009F3733">
        <w:rPr>
          <w:lang w:val="uk-UA"/>
        </w:rPr>
        <w:t>Закон України «Про стратегічну екологічну оцінку» був ухвалений Верховною Радою України 20 березня 2018 року та 10 квітня 2018 року підписаний Президентом України. Даний Закон вступив в дію з 12 жовтня 2018 року та встановлює в Україні механізм стратегічної екологічної оцінки (СЕО), який діє в країнах Європейського Союзу та передбачає, що всі  документи державного планування повинні проходити стратегічну екологічну оцінку з урахуванням необхідних імовірних ризиків тих чи інших дій для довкілля.</w:t>
      </w:r>
    </w:p>
    <w:p w:rsidR="009910F4" w:rsidRPr="009F3733" w:rsidRDefault="007856B0" w:rsidP="001F1A6E">
      <w:pPr>
        <w:ind w:firstLine="708"/>
        <w:rPr>
          <w:rFonts w:eastAsia="Calibri"/>
          <w:lang w:val="uk-UA"/>
        </w:rPr>
      </w:pPr>
      <w:r w:rsidRPr="009F3733">
        <w:rPr>
          <w:szCs w:val="28"/>
          <w:lang w:val="uk-UA"/>
        </w:rPr>
        <w:t>В процесі проведення стра</w:t>
      </w:r>
      <w:r w:rsidR="000C19F3" w:rsidRPr="009F3733">
        <w:rPr>
          <w:szCs w:val="28"/>
          <w:lang w:val="uk-UA"/>
        </w:rPr>
        <w:t>тегічної екологічної оцінки проє</w:t>
      </w:r>
      <w:r w:rsidRPr="009F3733">
        <w:rPr>
          <w:szCs w:val="28"/>
          <w:lang w:val="uk-UA"/>
        </w:rPr>
        <w:t>кту детального плану території</w:t>
      </w:r>
      <w:r w:rsidRPr="009F3733">
        <w:rPr>
          <w:lang w:val="uk-UA"/>
        </w:rPr>
        <w:t xml:space="preserve"> </w:t>
      </w:r>
      <w:r w:rsidR="00DB05E3"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E03C84" w:rsidRPr="009F3733">
        <w:rPr>
          <w:rFonts w:eastAsia="Calibri"/>
          <w:szCs w:val="28"/>
          <w:lang w:val="uk-UA" w:eastAsia="ru-RU"/>
        </w:rPr>
        <w:t xml:space="preserve"> </w:t>
      </w:r>
      <w:r w:rsidR="003B7673" w:rsidRPr="009F3733">
        <w:rPr>
          <w:rFonts w:eastAsia="Calibri"/>
          <w:lang w:val="uk-UA"/>
        </w:rPr>
        <w:t>Городоцька</w:t>
      </w:r>
      <w:r w:rsidR="00E03C84" w:rsidRPr="009F3733">
        <w:rPr>
          <w:rFonts w:eastAsia="Calibri"/>
          <w:lang w:val="uk-UA"/>
        </w:rPr>
        <w:t xml:space="preserve"> </w:t>
      </w:r>
      <w:r w:rsidR="00B3527D">
        <w:rPr>
          <w:rFonts w:eastAsia="Calibri"/>
          <w:lang w:val="uk-UA"/>
        </w:rPr>
        <w:t>міська рада</w:t>
      </w:r>
      <w:r w:rsidR="00E03C84" w:rsidRPr="009F3733">
        <w:rPr>
          <w:rFonts w:eastAsia="Calibri"/>
          <w:lang w:val="uk-UA"/>
        </w:rPr>
        <w:t xml:space="preserve"> </w:t>
      </w:r>
      <w:r w:rsidR="009910F4" w:rsidRPr="009F3733">
        <w:rPr>
          <w:rFonts w:eastAsia="Calibri"/>
          <w:lang w:val="uk-UA"/>
        </w:rPr>
        <w:t xml:space="preserve">керувалась Наказом Міністерства екології та природних ресурсів України від 10.08.2018 року № 296 «Про затвердження Методичних рекомендацій із здійснення стратегічної екологічної </w:t>
      </w:r>
      <w:r w:rsidR="006713E4" w:rsidRPr="009F3733">
        <w:rPr>
          <w:rFonts w:eastAsia="Calibri"/>
          <w:lang w:val="uk-UA"/>
        </w:rPr>
        <w:t>оцінки документів державного планування».</w:t>
      </w:r>
    </w:p>
    <w:p w:rsidR="00E25BA9" w:rsidRPr="009F3733" w:rsidRDefault="004F0135" w:rsidP="001F1A6E">
      <w:pPr>
        <w:ind w:firstLine="708"/>
        <w:rPr>
          <w:szCs w:val="28"/>
          <w:lang w:val="uk-UA"/>
        </w:rPr>
      </w:pPr>
      <w:r w:rsidRPr="009F3733">
        <w:rPr>
          <w:lang w:val="uk-UA"/>
        </w:rPr>
        <w:t xml:space="preserve">Також </w:t>
      </w:r>
      <w:r w:rsidR="003B7673" w:rsidRPr="009F3733">
        <w:rPr>
          <w:lang w:val="uk-UA"/>
        </w:rPr>
        <w:t>Городоцькою</w:t>
      </w:r>
      <w:r w:rsidR="007F5069" w:rsidRPr="009F3733">
        <w:rPr>
          <w:lang w:val="uk-UA"/>
        </w:rPr>
        <w:t xml:space="preserve"> </w:t>
      </w:r>
      <w:r w:rsidR="00195E19">
        <w:rPr>
          <w:lang w:val="uk-UA"/>
        </w:rPr>
        <w:t>міською радою</w:t>
      </w:r>
      <w:r w:rsidR="007F5069" w:rsidRPr="009F3733">
        <w:rPr>
          <w:lang w:val="uk-UA"/>
        </w:rPr>
        <w:t xml:space="preserve"> бул</w:t>
      </w:r>
      <w:r w:rsidR="007856B0" w:rsidRPr="009F3733">
        <w:rPr>
          <w:lang w:val="uk-UA"/>
        </w:rPr>
        <w:t xml:space="preserve">о подано до органів консультування заяву про визначення обсягу стратегічної екологічної </w:t>
      </w:r>
      <w:r w:rsidR="00242E23" w:rsidRPr="009F3733">
        <w:rPr>
          <w:lang w:val="uk-UA"/>
        </w:rPr>
        <w:t>оцінки та опубліковано її в ЗМІ</w:t>
      </w:r>
      <w:r w:rsidR="007856B0" w:rsidRPr="009F3733">
        <w:rPr>
          <w:lang w:val="uk-UA"/>
        </w:rPr>
        <w:t xml:space="preserve">. </w:t>
      </w:r>
      <w:r w:rsidR="007856B0" w:rsidRPr="00D51D7C">
        <w:rPr>
          <w:szCs w:val="28"/>
          <w:lang w:val="uk-UA"/>
        </w:rPr>
        <w:t>Протягом громадського обговорення заяви</w:t>
      </w:r>
      <w:r w:rsidR="0021173A" w:rsidRPr="00D51D7C">
        <w:rPr>
          <w:szCs w:val="28"/>
          <w:lang w:val="uk-UA"/>
        </w:rPr>
        <w:t xml:space="preserve"> про визначення обсягу стратегічної</w:t>
      </w:r>
      <w:r w:rsidR="007856B0" w:rsidRPr="00D51D7C">
        <w:rPr>
          <w:szCs w:val="28"/>
          <w:lang w:val="uk-UA"/>
        </w:rPr>
        <w:t xml:space="preserve"> екологічної оцінки (15 календарних днів) звернень, зауважень та пропозицій від органів консультуванн</w:t>
      </w:r>
      <w:r w:rsidR="001F1A6E" w:rsidRPr="00D51D7C">
        <w:rPr>
          <w:szCs w:val="28"/>
          <w:lang w:val="uk-UA"/>
        </w:rPr>
        <w:t>я та громадськості не надходило</w:t>
      </w:r>
      <w:r w:rsidR="0094345B" w:rsidRPr="00D51D7C">
        <w:rPr>
          <w:szCs w:val="28"/>
          <w:lang w:val="uk-UA"/>
        </w:rPr>
        <w:t>.</w:t>
      </w:r>
    </w:p>
    <w:p w:rsidR="009910F4" w:rsidRPr="009F3733" w:rsidRDefault="009910F4" w:rsidP="0003389F">
      <w:pPr>
        <w:rPr>
          <w:szCs w:val="28"/>
          <w:lang w:val="uk-UA" w:eastAsia="ru-RU"/>
        </w:rPr>
      </w:pPr>
    </w:p>
    <w:p w:rsidR="0003389F" w:rsidRPr="009F3733" w:rsidRDefault="0003389F" w:rsidP="0003389F">
      <w:pPr>
        <w:rPr>
          <w:szCs w:val="28"/>
          <w:lang w:val="uk-UA" w:eastAsia="ru-RU"/>
        </w:rPr>
      </w:pPr>
    </w:p>
    <w:p w:rsidR="009910F4" w:rsidRPr="009F3733" w:rsidRDefault="009910F4" w:rsidP="009910F4">
      <w:pPr>
        <w:rPr>
          <w:szCs w:val="28"/>
          <w:lang w:val="uk-UA" w:eastAsia="ru-RU"/>
        </w:rPr>
      </w:pPr>
    </w:p>
    <w:p w:rsidR="003E0FE2" w:rsidRPr="009F3733" w:rsidRDefault="003E0FE2" w:rsidP="009910F4">
      <w:pPr>
        <w:rPr>
          <w:szCs w:val="28"/>
          <w:lang w:val="uk-UA" w:eastAsia="ru-RU"/>
        </w:rPr>
      </w:pPr>
    </w:p>
    <w:p w:rsidR="003E0FE2" w:rsidRPr="009F3733" w:rsidRDefault="003E0FE2" w:rsidP="009910F4">
      <w:pPr>
        <w:rPr>
          <w:szCs w:val="28"/>
          <w:lang w:val="uk-UA" w:eastAsia="ru-RU"/>
        </w:rPr>
      </w:pPr>
    </w:p>
    <w:p w:rsidR="003B7673" w:rsidRPr="009F3733" w:rsidRDefault="003B7673" w:rsidP="009910F4">
      <w:pPr>
        <w:rPr>
          <w:szCs w:val="28"/>
          <w:lang w:val="uk-UA" w:eastAsia="ru-RU"/>
        </w:rPr>
      </w:pPr>
    </w:p>
    <w:p w:rsidR="003B7673" w:rsidRPr="009F3733" w:rsidRDefault="003B7673" w:rsidP="009910F4">
      <w:pPr>
        <w:rPr>
          <w:szCs w:val="28"/>
          <w:lang w:val="uk-UA" w:eastAsia="ru-RU"/>
        </w:rPr>
      </w:pPr>
    </w:p>
    <w:p w:rsidR="007856B0" w:rsidRPr="009F3733" w:rsidRDefault="007856B0" w:rsidP="007856B0">
      <w:pPr>
        <w:ind w:firstLine="360"/>
        <w:jc w:val="center"/>
        <w:rPr>
          <w:b/>
          <w:lang w:val="uk-UA"/>
        </w:rPr>
      </w:pPr>
      <w:r w:rsidRPr="009F3733">
        <w:rPr>
          <w:b/>
          <w:lang w:val="uk-UA"/>
        </w:rPr>
        <w:t>2. Зміст та основні цілі документу державного планування</w:t>
      </w:r>
    </w:p>
    <w:p w:rsidR="007856B0" w:rsidRPr="009F3733" w:rsidRDefault="007856B0" w:rsidP="007856B0">
      <w:pPr>
        <w:ind w:firstLine="360"/>
        <w:jc w:val="center"/>
        <w:rPr>
          <w:b/>
          <w:lang w:val="uk-UA"/>
        </w:rPr>
      </w:pPr>
    </w:p>
    <w:p w:rsidR="007856B0" w:rsidRPr="009F3733" w:rsidRDefault="007856B0" w:rsidP="00AF2981">
      <w:pPr>
        <w:ind w:firstLine="708"/>
        <w:rPr>
          <w:szCs w:val="28"/>
          <w:lang w:val="uk-UA" w:eastAsia="ru-RU"/>
        </w:rPr>
      </w:pPr>
      <w:r w:rsidRPr="009F3733">
        <w:rPr>
          <w:lang w:val="uk-UA" w:eastAsia="uk-UA"/>
        </w:rPr>
        <w:t xml:space="preserve">Детальний план території </w:t>
      </w:r>
      <w:r w:rsidR="00C9751D"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D03C55" w:rsidRPr="009F3733">
        <w:rPr>
          <w:rFonts w:eastAsia="Calibri"/>
          <w:szCs w:val="28"/>
          <w:lang w:val="uk-UA" w:eastAsia="ru-RU"/>
        </w:rPr>
        <w:t xml:space="preserve"> </w:t>
      </w:r>
      <w:r w:rsidRPr="009F3733">
        <w:rPr>
          <w:lang w:val="uk-UA" w:eastAsia="uk-UA"/>
        </w:rPr>
        <w:t>є основним видом містобудівної документації на місцевому рівні, яка призначена для обґрунтування довгострокової стратегії планування, забудови та іншого використання території.</w:t>
      </w:r>
    </w:p>
    <w:p w:rsidR="007856B0" w:rsidRPr="009F3733" w:rsidRDefault="007856B0" w:rsidP="007856B0">
      <w:pPr>
        <w:ind w:firstLine="708"/>
        <w:rPr>
          <w:szCs w:val="28"/>
          <w:lang w:val="uk-UA"/>
        </w:rPr>
      </w:pPr>
      <w:r w:rsidRPr="009F3733">
        <w:rPr>
          <w:szCs w:val="28"/>
          <w:lang w:val="uk-UA"/>
        </w:rPr>
        <w:t xml:space="preserve">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 </w:t>
      </w:r>
    </w:p>
    <w:p w:rsidR="007856B0" w:rsidRPr="009F3733" w:rsidRDefault="007856B0" w:rsidP="007856B0">
      <w:pPr>
        <w:ind w:firstLine="708"/>
        <w:rPr>
          <w:szCs w:val="28"/>
          <w:lang w:val="uk-UA" w:eastAsia="ru-RU"/>
        </w:rPr>
      </w:pPr>
      <w:r w:rsidRPr="009F3733">
        <w:rPr>
          <w:szCs w:val="28"/>
          <w:lang w:val="uk-UA" w:eastAsia="ru-RU"/>
        </w:rPr>
        <w:t xml:space="preserve">При розробленні </w:t>
      </w:r>
      <w:r w:rsidRPr="009F3733">
        <w:rPr>
          <w:szCs w:val="28"/>
          <w:lang w:eastAsia="ru-RU"/>
        </w:rPr>
        <w:t> </w:t>
      </w:r>
      <w:r w:rsidRPr="009F3733">
        <w:rPr>
          <w:szCs w:val="28"/>
          <w:lang w:val="uk-UA" w:eastAsia="ru-RU"/>
        </w:rPr>
        <w:t xml:space="preserve">детального плану території </w:t>
      </w:r>
      <w:r w:rsidRPr="009F3733">
        <w:rPr>
          <w:szCs w:val="28"/>
          <w:lang w:eastAsia="ru-RU"/>
        </w:rPr>
        <w:t> </w:t>
      </w:r>
      <w:r w:rsidRPr="009F3733">
        <w:rPr>
          <w:szCs w:val="28"/>
          <w:lang w:val="uk-UA" w:eastAsia="ru-RU"/>
        </w:rPr>
        <w:t xml:space="preserve">враховується генеральний план населеного пункту, показники економічного, демографічного, екологічного, соціального розвитку відповідної території, програми розвитку інженерно-транспортної інфраструктури, охорони навколишнього природного середовища, охорони та збереження </w:t>
      </w:r>
      <w:r w:rsidRPr="009F3733">
        <w:rPr>
          <w:szCs w:val="28"/>
          <w:lang w:eastAsia="ru-RU"/>
        </w:rPr>
        <w:t> </w:t>
      </w:r>
      <w:r w:rsidRPr="009F3733">
        <w:rPr>
          <w:szCs w:val="28"/>
          <w:lang w:val="uk-UA" w:eastAsia="ru-RU"/>
        </w:rPr>
        <w:t>нерухомих об’єктів культурної спадщини та пам’яток археології, чинна містобудівна докумен</w:t>
      </w:r>
      <w:r w:rsidR="00E45581" w:rsidRPr="009F3733">
        <w:rPr>
          <w:szCs w:val="28"/>
          <w:lang w:val="uk-UA" w:eastAsia="ru-RU"/>
        </w:rPr>
        <w:t>тація на місцевому рівні та проє</w:t>
      </w:r>
      <w:r w:rsidRPr="009F3733">
        <w:rPr>
          <w:szCs w:val="28"/>
          <w:lang w:val="uk-UA" w:eastAsia="ru-RU"/>
        </w:rPr>
        <w:t>ктна документація, інформація земельного кадастру, заяви щодо забудови та іншого використання території.</w:t>
      </w:r>
    </w:p>
    <w:p w:rsidR="00017E1F" w:rsidRPr="009F3733" w:rsidRDefault="007856B0" w:rsidP="00017E1F">
      <w:pPr>
        <w:pStyle w:val="rvps2"/>
        <w:shd w:val="clear" w:color="auto" w:fill="FFFFFF"/>
        <w:spacing w:before="0" w:beforeAutospacing="0" w:after="0" w:afterAutospacing="0"/>
        <w:ind w:firstLine="502"/>
        <w:jc w:val="both"/>
        <w:rPr>
          <w:sz w:val="28"/>
          <w:szCs w:val="28"/>
          <w:lang w:val="uk-UA"/>
        </w:rPr>
      </w:pPr>
      <w:r w:rsidRPr="009F3733">
        <w:rPr>
          <w:sz w:val="28"/>
          <w:szCs w:val="28"/>
          <w:lang w:val="uk-UA"/>
        </w:rPr>
        <w:t>Відповідно до Закону України «Про регулюв</w:t>
      </w:r>
      <w:r w:rsidR="00E45581" w:rsidRPr="009F3733">
        <w:rPr>
          <w:sz w:val="28"/>
          <w:szCs w:val="28"/>
          <w:lang w:val="uk-UA"/>
        </w:rPr>
        <w:t>ання містобудівної діяльності» д</w:t>
      </w:r>
      <w:r w:rsidRPr="009F3733">
        <w:rPr>
          <w:sz w:val="28"/>
          <w:szCs w:val="28"/>
          <w:lang w:val="uk-UA"/>
        </w:rPr>
        <w:t>етальний план території визначає:</w:t>
      </w:r>
      <w:bookmarkStart w:id="3" w:name="n215"/>
      <w:bookmarkEnd w:id="3"/>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принципи планувально-просторової організації забудови;</w:t>
      </w:r>
      <w:bookmarkStart w:id="4" w:name="n216"/>
      <w:bookmarkEnd w:id="4"/>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червоні лінії та лінії регулювання забудови;</w:t>
      </w:r>
      <w:bookmarkStart w:id="5" w:name="n217"/>
      <w:bookmarkEnd w:id="5"/>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функціональне призначення, режим та параметри забудови однієї чи декількох земельних ділянок, розподіл територій згідно з будівельними нормами, державними стандартами і правилами;</w:t>
      </w:r>
      <w:bookmarkStart w:id="6" w:name="n218"/>
      <w:bookmarkEnd w:id="6"/>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bookmarkStart w:id="7" w:name="n219"/>
      <w:bookmarkEnd w:id="7"/>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потребу в підприємствах і закладах обслуговування населення, місце їх розташування;</w:t>
      </w:r>
      <w:bookmarkStart w:id="8" w:name="n220"/>
      <w:bookmarkEnd w:id="8"/>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доцільність, обсяги, послідовність реконструкції забудови;</w:t>
      </w:r>
      <w:bookmarkStart w:id="9" w:name="n221"/>
      <w:bookmarkEnd w:id="9"/>
    </w:p>
    <w:p w:rsidR="00017E1F" w:rsidRPr="009F3733" w:rsidRDefault="007856B0" w:rsidP="00017E1F">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черговість та обсяги інженерної підготовки території;</w:t>
      </w:r>
      <w:bookmarkStart w:id="10" w:name="n222"/>
      <w:bookmarkEnd w:id="10"/>
    </w:p>
    <w:p w:rsidR="006319F0" w:rsidRPr="009F3733" w:rsidRDefault="007856B0" w:rsidP="006319F0">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систему інженерних мереж;</w:t>
      </w:r>
      <w:bookmarkStart w:id="11" w:name="n223"/>
      <w:bookmarkEnd w:id="11"/>
    </w:p>
    <w:p w:rsidR="006319F0" w:rsidRPr="009F3733" w:rsidRDefault="007856B0" w:rsidP="006319F0">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порядок організації транспортного і пішохідного руху;</w:t>
      </w:r>
      <w:bookmarkStart w:id="12" w:name="n224"/>
      <w:bookmarkEnd w:id="12"/>
    </w:p>
    <w:p w:rsidR="006319F0" w:rsidRPr="009F3733" w:rsidRDefault="007856B0" w:rsidP="006319F0">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порядок комплексного благоустрою та озеленення, потребу у формуванні екомережі;</w:t>
      </w:r>
      <w:bookmarkStart w:id="13" w:name="n225"/>
      <w:bookmarkStart w:id="14" w:name="n226"/>
      <w:bookmarkEnd w:id="13"/>
      <w:bookmarkEnd w:id="14"/>
    </w:p>
    <w:p w:rsidR="007856B0" w:rsidRPr="009F3733" w:rsidRDefault="007856B0" w:rsidP="006319F0">
      <w:pPr>
        <w:pStyle w:val="rvps2"/>
        <w:numPr>
          <w:ilvl w:val="0"/>
          <w:numId w:val="14"/>
        </w:numPr>
        <w:shd w:val="clear" w:color="auto" w:fill="FFFFFF"/>
        <w:spacing w:before="0" w:beforeAutospacing="0" w:after="0" w:afterAutospacing="0"/>
        <w:jc w:val="both"/>
        <w:rPr>
          <w:sz w:val="28"/>
          <w:szCs w:val="28"/>
          <w:lang w:val="uk-UA"/>
        </w:rPr>
      </w:pPr>
      <w:r w:rsidRPr="009F3733">
        <w:rPr>
          <w:sz w:val="28"/>
          <w:szCs w:val="28"/>
          <w:lang w:val="uk-UA"/>
        </w:rPr>
        <w:t>межі прибережних захисних смуг і пляжних зон водних об’єктів (у разі відсутності плану зонування території).</w:t>
      </w:r>
    </w:p>
    <w:p w:rsidR="00B81889" w:rsidRPr="009F3733" w:rsidRDefault="00B81889" w:rsidP="00B81889">
      <w:pPr>
        <w:pStyle w:val="rvps2"/>
        <w:shd w:val="clear" w:color="auto" w:fill="FFFFFF"/>
        <w:spacing w:before="0" w:beforeAutospacing="0" w:after="0" w:afterAutospacing="0"/>
        <w:ind w:left="720"/>
        <w:jc w:val="both"/>
        <w:rPr>
          <w:sz w:val="28"/>
          <w:szCs w:val="28"/>
          <w:lang w:val="uk-UA"/>
        </w:rPr>
      </w:pPr>
    </w:p>
    <w:p w:rsidR="007856B0" w:rsidRPr="009F3733" w:rsidRDefault="007856B0" w:rsidP="00F46246">
      <w:pPr>
        <w:ind w:firstLine="708"/>
        <w:rPr>
          <w:lang w:val="uk-UA"/>
        </w:rPr>
      </w:pPr>
      <w:r w:rsidRPr="009F3733">
        <w:rPr>
          <w:szCs w:val="28"/>
          <w:lang w:eastAsia="ru-RU"/>
        </w:rPr>
        <w:t>Для об’єктів господарської діяльності важливим є визначення класу небезпеки та встановлення розміру санітарно-захисної зони.</w:t>
      </w:r>
    </w:p>
    <w:p w:rsidR="00C9751D" w:rsidRPr="009F3733" w:rsidRDefault="00F46246" w:rsidP="00C9751D">
      <w:pPr>
        <w:ind w:firstLine="708"/>
        <w:rPr>
          <w:szCs w:val="28"/>
          <w:lang w:val="uk-UA" w:eastAsia="ru-RU"/>
        </w:rPr>
      </w:pPr>
      <w:r w:rsidRPr="009F3733">
        <w:rPr>
          <w:szCs w:val="28"/>
          <w:lang w:val="uk-UA" w:eastAsia="ru-RU"/>
        </w:rPr>
        <w:t xml:space="preserve">У даному проєкті детального плану території </w:t>
      </w:r>
      <w:r w:rsidR="00C9751D"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Pr="009F3733">
        <w:rPr>
          <w:rFonts w:eastAsia="Calibri"/>
          <w:szCs w:val="28"/>
          <w:lang w:val="uk-UA" w:eastAsia="ru-RU"/>
        </w:rPr>
        <w:t xml:space="preserve"> </w:t>
      </w:r>
      <w:r w:rsidR="00C9751D" w:rsidRPr="009F3733">
        <w:rPr>
          <w:szCs w:val="28"/>
          <w:lang w:val="uk-UA" w:eastAsia="ru-RU"/>
        </w:rPr>
        <w:t xml:space="preserve">опрацьовано планувальне рішення використання території площею ~ 11,9 га, </w:t>
      </w:r>
      <w:r w:rsidR="00C9751D" w:rsidRPr="009F3733">
        <w:rPr>
          <w:szCs w:val="28"/>
          <w:lang w:val="uk-UA"/>
        </w:rPr>
        <w:t>з яких 3,8836 га – сумарна площа проєктованих ділянок інженерного забезпечення.</w:t>
      </w:r>
      <w:r w:rsidR="00C9751D" w:rsidRPr="009F3733">
        <w:rPr>
          <w:szCs w:val="28"/>
          <w:lang w:val="uk-UA" w:eastAsia="ru-RU"/>
        </w:rPr>
        <w:t xml:space="preserve"> Розрахунковий термін реалізації ДПТ –15 років, у тому числі І  черга – 5 років.</w:t>
      </w:r>
    </w:p>
    <w:p w:rsidR="000E7120" w:rsidRPr="009F3733" w:rsidRDefault="007856B0" w:rsidP="00C9751D">
      <w:pPr>
        <w:ind w:firstLine="708"/>
        <w:rPr>
          <w:lang w:val="uk-UA" w:eastAsia="uk-UA"/>
        </w:rPr>
      </w:pPr>
      <w:r w:rsidRPr="009F3733">
        <w:rPr>
          <w:lang w:val="uk-UA" w:eastAsia="uk-UA"/>
        </w:rPr>
        <w:t>Детальний план території р</w:t>
      </w:r>
      <w:r w:rsidR="00F756E2" w:rsidRPr="009F3733">
        <w:rPr>
          <w:lang w:val="uk-UA" w:eastAsia="uk-UA"/>
        </w:rPr>
        <w:t xml:space="preserve">озроблено </w:t>
      </w:r>
      <w:r w:rsidR="006C1551" w:rsidRPr="009F3733">
        <w:rPr>
          <w:lang w:val="uk-UA" w:eastAsia="uk-UA"/>
        </w:rPr>
        <w:t xml:space="preserve">згідно </w:t>
      </w:r>
      <w:r w:rsidR="007B3761" w:rsidRPr="009F3733">
        <w:rPr>
          <w:lang w:val="uk-UA" w:eastAsia="uk-UA"/>
        </w:rPr>
        <w:t>розпорядження</w:t>
      </w:r>
      <w:r w:rsidR="00C9751D" w:rsidRPr="009F3733">
        <w:rPr>
          <w:lang w:val="uk-UA" w:eastAsia="uk-UA"/>
        </w:rPr>
        <w:t xml:space="preserve"> голови Городоцької</w:t>
      </w:r>
      <w:r w:rsidR="007B3761" w:rsidRPr="009F3733">
        <w:rPr>
          <w:lang w:val="uk-UA" w:eastAsia="uk-UA"/>
        </w:rPr>
        <w:t xml:space="preserve"> РДА від </w:t>
      </w:r>
      <w:r w:rsidR="00C9751D" w:rsidRPr="009F3733">
        <w:rPr>
          <w:lang w:val="uk-UA" w:eastAsia="uk-UA"/>
        </w:rPr>
        <w:t>03</w:t>
      </w:r>
      <w:r w:rsidR="007B3761" w:rsidRPr="009F3733">
        <w:rPr>
          <w:lang w:val="uk-UA" w:eastAsia="uk-UA"/>
        </w:rPr>
        <w:t xml:space="preserve"> </w:t>
      </w:r>
      <w:r w:rsidR="00C9751D" w:rsidRPr="009F3733">
        <w:rPr>
          <w:lang w:val="uk-UA" w:eastAsia="uk-UA"/>
        </w:rPr>
        <w:t>грудня</w:t>
      </w:r>
      <w:r w:rsidR="007B3761" w:rsidRPr="009F3733">
        <w:rPr>
          <w:lang w:val="uk-UA" w:eastAsia="uk-UA"/>
        </w:rPr>
        <w:t xml:space="preserve"> 20</w:t>
      </w:r>
      <w:r w:rsidR="00C9751D" w:rsidRPr="009F3733">
        <w:rPr>
          <w:lang w:val="uk-UA" w:eastAsia="uk-UA"/>
        </w:rPr>
        <w:t>19</w:t>
      </w:r>
      <w:r w:rsidR="007B3761" w:rsidRPr="009F3733">
        <w:rPr>
          <w:lang w:val="uk-UA" w:eastAsia="uk-UA"/>
        </w:rPr>
        <w:t xml:space="preserve"> року № </w:t>
      </w:r>
      <w:r w:rsidR="00C9751D" w:rsidRPr="009F3733">
        <w:rPr>
          <w:lang w:val="uk-UA" w:eastAsia="uk-UA"/>
        </w:rPr>
        <w:t>564</w:t>
      </w:r>
      <w:r w:rsidR="000E7120" w:rsidRPr="009F3733">
        <w:rPr>
          <w:lang w:val="uk-UA" w:eastAsia="uk-UA"/>
        </w:rPr>
        <w:t>.</w:t>
      </w:r>
    </w:p>
    <w:p w:rsidR="0036301F" w:rsidRPr="009F3733" w:rsidRDefault="007856B0" w:rsidP="000E7120">
      <w:pPr>
        <w:ind w:firstLine="708"/>
        <w:rPr>
          <w:lang w:val="uk-UA" w:eastAsia="uk-UA"/>
        </w:rPr>
      </w:pPr>
      <w:r w:rsidRPr="009F3733">
        <w:rPr>
          <w:lang w:val="uk-UA" w:eastAsia="uk-UA"/>
        </w:rPr>
        <w:t>Документ державного планування розроблений згідно Земельного Кодексу України, Законів України «Про регулювання містобудівної діяльності», Державних будівельних норм</w:t>
      </w:r>
      <w:r w:rsidR="00F756E2" w:rsidRPr="009F3733">
        <w:rPr>
          <w:lang w:val="uk-UA" w:eastAsia="uk-UA"/>
        </w:rPr>
        <w:t>, чинного законодавства України, зокрема:</w:t>
      </w:r>
    </w:p>
    <w:p w:rsidR="00C45AAC" w:rsidRPr="009F3733" w:rsidRDefault="00C45AAC" w:rsidP="00A22A5E">
      <w:pPr>
        <w:pStyle w:val="a9"/>
        <w:numPr>
          <w:ilvl w:val="0"/>
          <w:numId w:val="2"/>
        </w:numPr>
        <w:rPr>
          <w:szCs w:val="28"/>
          <w:lang w:val="uk-UA"/>
        </w:rPr>
      </w:pPr>
      <w:r w:rsidRPr="009F3733">
        <w:rPr>
          <w:szCs w:val="28"/>
          <w:lang w:val="uk-UA"/>
        </w:rPr>
        <w:t>ДБН Б.2.2-12:2019 «Планування і забудова територій»;</w:t>
      </w:r>
    </w:p>
    <w:p w:rsidR="00C45AAC" w:rsidRPr="009F3733" w:rsidRDefault="00C45AAC" w:rsidP="00A22A5E">
      <w:pPr>
        <w:pStyle w:val="a9"/>
        <w:numPr>
          <w:ilvl w:val="0"/>
          <w:numId w:val="2"/>
        </w:numPr>
        <w:rPr>
          <w:szCs w:val="28"/>
          <w:lang w:val="uk-UA"/>
        </w:rPr>
      </w:pPr>
      <w:r w:rsidRPr="009F3733">
        <w:rPr>
          <w:szCs w:val="28"/>
          <w:lang w:val="uk-UA"/>
        </w:rPr>
        <w:t>ДСП -173 «Державні санітарні правила планування та забудови населених пунктів»;</w:t>
      </w:r>
    </w:p>
    <w:p w:rsidR="00C45AAC" w:rsidRPr="009F3733" w:rsidRDefault="00C45AAC" w:rsidP="00A22A5E">
      <w:pPr>
        <w:pStyle w:val="a9"/>
        <w:numPr>
          <w:ilvl w:val="0"/>
          <w:numId w:val="2"/>
        </w:numPr>
        <w:rPr>
          <w:szCs w:val="28"/>
          <w:lang w:val="uk-UA"/>
        </w:rPr>
      </w:pPr>
      <w:r w:rsidRPr="009F3733">
        <w:rPr>
          <w:szCs w:val="28"/>
          <w:lang w:val="uk-UA"/>
        </w:rPr>
        <w:t>ДБН В.2.3-5-2001 «Вулиці та дороги населених пунктів»;</w:t>
      </w:r>
    </w:p>
    <w:p w:rsidR="00195506" w:rsidRPr="009F3733" w:rsidRDefault="00C45AAC" w:rsidP="00195506">
      <w:pPr>
        <w:pStyle w:val="a9"/>
        <w:numPr>
          <w:ilvl w:val="0"/>
          <w:numId w:val="2"/>
        </w:numPr>
        <w:rPr>
          <w:szCs w:val="28"/>
          <w:lang w:val="uk-UA"/>
        </w:rPr>
      </w:pPr>
      <w:r w:rsidRPr="009F3733">
        <w:rPr>
          <w:szCs w:val="28"/>
          <w:lang w:val="uk-UA"/>
        </w:rPr>
        <w:t>ДБН Б.1.1-14:2012 «Склад та зм</w:t>
      </w:r>
      <w:r w:rsidR="00195506" w:rsidRPr="009F3733">
        <w:rPr>
          <w:szCs w:val="28"/>
          <w:lang w:val="uk-UA"/>
        </w:rPr>
        <w:t>іст детального плану території».</w:t>
      </w:r>
    </w:p>
    <w:p w:rsidR="00195506" w:rsidRPr="009F3733" w:rsidRDefault="00195506" w:rsidP="00C9751D">
      <w:pPr>
        <w:ind w:left="360"/>
        <w:rPr>
          <w:szCs w:val="28"/>
          <w:lang w:val="uk-UA"/>
        </w:rPr>
      </w:pPr>
    </w:p>
    <w:p w:rsidR="00C9751D" w:rsidRPr="009F3733" w:rsidRDefault="00C9751D" w:rsidP="00C9751D">
      <w:pPr>
        <w:ind w:firstLine="708"/>
        <w:rPr>
          <w:shd w:val="clear" w:color="auto" w:fill="FFFFFF"/>
          <w:lang w:val="uk-UA"/>
        </w:rPr>
      </w:pPr>
      <w:r w:rsidRPr="009F3733">
        <w:rPr>
          <w:shd w:val="clear" w:color="auto" w:fill="FFFFFF"/>
          <w:lang w:val="uk-UA"/>
        </w:rPr>
        <w:t>Під час здійснення спеціального водокористування для задоволення питних і побутових потреб населення в порядку централізованого водопостачання підприємства, установи та організації, у віданні яких перебувають питні та господарсько-побутові водопроводи, здійснюють забір води безпосередньо з водних об'єктів відповідно до затверджених у встановленому порядку проектів водозабірних споруд, нормативів якості води і дозволів на спеціальне водокористування.</w:t>
      </w:r>
      <w:bookmarkStart w:id="15" w:name="n572"/>
      <w:bookmarkEnd w:id="15"/>
      <w:r w:rsidRPr="009F3733">
        <w:rPr>
          <w:shd w:val="clear" w:color="auto" w:fill="FFFFFF"/>
          <w:lang w:val="uk-UA"/>
        </w:rPr>
        <w:t xml:space="preserve"> </w:t>
      </w:r>
    </w:p>
    <w:p w:rsidR="00C9751D" w:rsidRPr="009F3733" w:rsidRDefault="00C9751D" w:rsidP="00C9751D">
      <w:pPr>
        <w:ind w:firstLine="708"/>
        <w:rPr>
          <w:shd w:val="clear" w:color="auto" w:fill="FFFFFF"/>
          <w:lang w:val="uk-UA"/>
        </w:rPr>
      </w:pPr>
      <w:r w:rsidRPr="009F3733">
        <w:rPr>
          <w:shd w:val="clear" w:color="auto" w:fill="FFFFFF"/>
          <w:lang w:val="uk-UA"/>
        </w:rPr>
        <w:t>Ці підприємства, установи та організації зобов'язані здійснювати постійне спостереження за якістю води у водних об'єктах, підтримувати в належному стані зону санітарної охорони водозабору та повідомляти центральний орган виконавчої влади, що реалізує державну політику у сфері санітарного та епідемічного благополуччя населення,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сфері розвитку водного господарства, і місцеві ради про відхилення від встановлених нормативів якості води.</w:t>
      </w:r>
      <w:bookmarkStart w:id="16" w:name="n1080"/>
      <w:bookmarkStart w:id="17" w:name="n573"/>
      <w:bookmarkEnd w:id="16"/>
      <w:bookmarkEnd w:id="17"/>
      <w:r w:rsidRPr="009F3733">
        <w:rPr>
          <w:shd w:val="clear" w:color="auto" w:fill="FFFFFF"/>
          <w:lang w:val="uk-UA"/>
        </w:rPr>
        <w:t xml:space="preserve"> </w:t>
      </w:r>
    </w:p>
    <w:p w:rsidR="00C9751D" w:rsidRPr="009F3733" w:rsidRDefault="00C9751D" w:rsidP="00C9751D">
      <w:pPr>
        <w:ind w:firstLine="708"/>
        <w:rPr>
          <w:shd w:val="clear" w:color="auto" w:fill="FFFFFF"/>
          <w:lang w:val="uk-UA"/>
        </w:rPr>
      </w:pPr>
      <w:r w:rsidRPr="009F3733">
        <w:rPr>
          <w:shd w:val="clear" w:color="auto" w:fill="FFFFFF"/>
          <w:lang w:val="uk-UA"/>
        </w:rPr>
        <w:t xml:space="preserve">На централізованих водозаборах підземних вод в межах їх родовищ та на прилеглих територіях водокористувачі повинні облаштовувати локальну мережу спостережувальних свердловин. </w:t>
      </w:r>
    </w:p>
    <w:p w:rsidR="00C9751D" w:rsidRPr="009F3733" w:rsidRDefault="00C9751D" w:rsidP="00C9751D">
      <w:pPr>
        <w:ind w:firstLine="708"/>
        <w:rPr>
          <w:shd w:val="clear" w:color="auto" w:fill="FFFFFF"/>
          <w:lang w:val="uk-UA"/>
        </w:rPr>
      </w:pPr>
      <w:r w:rsidRPr="009F3733">
        <w:rPr>
          <w:shd w:val="clear" w:color="auto" w:fill="FFFFFF"/>
          <w:lang w:val="uk-UA"/>
        </w:rPr>
        <w:t xml:space="preserve">Підприємства, установи та організації, які експлуатують водопідпірні, </w:t>
      </w:r>
      <w:r w:rsidRPr="009F3733">
        <w:rPr>
          <w:shd w:val="clear" w:color="auto" w:fill="FFFFFF"/>
          <w:lang w:val="uk-UA"/>
        </w:rPr>
        <w:lastRenderedPageBreak/>
        <w:t>водопропускні, водозахисні або водозабірні споруди водогосподарських систем, зобов'язані дотримувати встановлених режимів їх роботи та правил експлуатації.</w:t>
      </w:r>
    </w:p>
    <w:p w:rsidR="00C9751D" w:rsidRPr="009F3733" w:rsidRDefault="00C9751D" w:rsidP="00C9751D">
      <w:pPr>
        <w:rPr>
          <w:lang w:val="uk-UA"/>
        </w:rPr>
      </w:pPr>
    </w:p>
    <w:p w:rsidR="003A5314" w:rsidRPr="009F3733" w:rsidRDefault="003A5314" w:rsidP="003A5314">
      <w:pPr>
        <w:ind w:firstLine="708"/>
        <w:rPr>
          <w:i/>
          <w:szCs w:val="28"/>
          <w:lang w:val="uk-UA" w:eastAsia="ru-RU"/>
        </w:rPr>
      </w:pPr>
      <w:r w:rsidRPr="009F3733">
        <w:rPr>
          <w:i/>
          <w:szCs w:val="28"/>
          <w:shd w:val="clear" w:color="auto" w:fill="FFFFFF"/>
          <w:lang w:val="uk-UA"/>
        </w:rPr>
        <w:t xml:space="preserve">Тут і надалі - </w:t>
      </w:r>
      <w:hyperlink r:id="rId8" w:history="1">
        <w:r w:rsidRPr="009F3733">
          <w:rPr>
            <w:rStyle w:val="ab"/>
            <w:i/>
            <w:color w:val="auto"/>
            <w:szCs w:val="28"/>
            <w:lang w:val="uk-UA" w:eastAsia="ru-RU"/>
          </w:rPr>
          <w:t>http://database.ukrcensus.gov.ua/</w:t>
        </w:r>
      </w:hyperlink>
      <w:r w:rsidRPr="009F3733">
        <w:rPr>
          <w:i/>
          <w:szCs w:val="28"/>
          <w:lang w:val="uk-UA" w:eastAsia="ru-RU"/>
        </w:rPr>
        <w:t>:</w:t>
      </w:r>
    </w:p>
    <w:p w:rsidR="00E7553F" w:rsidRPr="009F3733" w:rsidRDefault="00E7553F" w:rsidP="003A5314">
      <w:pPr>
        <w:ind w:firstLine="708"/>
        <w:rPr>
          <w:szCs w:val="28"/>
          <w:shd w:val="clear" w:color="auto" w:fill="FFFFFF"/>
          <w:lang w:val="uk-UA"/>
        </w:rPr>
      </w:pPr>
    </w:p>
    <w:p w:rsidR="00E7553F" w:rsidRPr="009F3733" w:rsidRDefault="00E7553F" w:rsidP="00727EAA">
      <w:pPr>
        <w:pStyle w:val="2"/>
        <w:shd w:val="clear" w:color="auto" w:fill="FFFFFF"/>
        <w:spacing w:before="0" w:beforeAutospacing="0" w:after="0" w:afterAutospacing="0"/>
        <w:jc w:val="center"/>
        <w:rPr>
          <w:rFonts w:ascii="Arial" w:hAnsi="Arial" w:cs="Arial"/>
          <w:sz w:val="32"/>
          <w:szCs w:val="32"/>
        </w:rPr>
      </w:pPr>
      <w:r w:rsidRPr="009F3733">
        <w:rPr>
          <w:rFonts w:ascii="Arial" w:hAnsi="Arial" w:cs="Arial"/>
          <w:sz w:val="32"/>
          <w:szCs w:val="32"/>
        </w:rPr>
        <w:t>Земельний фонд за видами угідь (на кінець року; га)</w:t>
      </w:r>
    </w:p>
    <w:p w:rsidR="00E7553F" w:rsidRPr="009F3733" w:rsidRDefault="00E7553F" w:rsidP="00E7553F">
      <w:pPr>
        <w:pStyle w:val="2"/>
        <w:shd w:val="clear" w:color="auto" w:fill="FFFFFF"/>
        <w:spacing w:before="0" w:beforeAutospacing="0" w:after="0" w:afterAutospacing="0"/>
        <w:rPr>
          <w:rFonts w:ascii="Arial" w:hAnsi="Arial" w:cs="Arial"/>
          <w:sz w:val="32"/>
          <w:szCs w:val="32"/>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3"/>
        <w:gridCol w:w="766"/>
        <w:gridCol w:w="766"/>
        <w:gridCol w:w="766"/>
        <w:gridCol w:w="766"/>
        <w:gridCol w:w="766"/>
        <w:gridCol w:w="766"/>
        <w:gridCol w:w="766"/>
        <w:gridCol w:w="770"/>
      </w:tblGrid>
      <w:tr w:rsidR="00E7553F" w:rsidRPr="009F3733" w:rsidTr="00E7553F">
        <w:trPr>
          <w:tblCellSpacing w:w="0" w:type="dxa"/>
        </w:trPr>
        <w:tc>
          <w:tcPr>
            <w:tcW w:w="1750" w:type="pct"/>
            <w:shd w:val="clear" w:color="auto" w:fill="EFEFFF"/>
            <w:vAlign w:val="center"/>
            <w:hideMark/>
          </w:tcPr>
          <w:p w:rsidR="00E7553F" w:rsidRPr="009F3733" w:rsidRDefault="00E7553F">
            <w:pPr>
              <w:rPr>
                <w:rFonts w:ascii="Arial" w:hAnsi="Arial" w:cs="Arial"/>
                <w:b/>
                <w:bCs/>
                <w:sz w:val="24"/>
                <w:szCs w:val="24"/>
              </w:rPr>
            </w:pPr>
            <w:r w:rsidRPr="009F3733">
              <w:rPr>
                <w:rFonts w:ascii="Arial" w:hAnsi="Arial" w:cs="Arial"/>
                <w:b/>
                <w:bCs/>
                <w:sz w:val="24"/>
                <w:szCs w:val="24"/>
              </w:rPr>
              <w:t>Рік</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2012</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2013</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2014</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2015</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2016</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2017</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2018</w:t>
            </w:r>
          </w:p>
        </w:tc>
        <w:tc>
          <w:tcPr>
            <w:tcW w:w="406" w:type="pct"/>
            <w:shd w:val="clear" w:color="auto" w:fill="EFEFFF"/>
            <w:vAlign w:val="center"/>
            <w:hideMark/>
          </w:tcPr>
          <w:p w:rsidR="00E7553F" w:rsidRPr="009F3733" w:rsidRDefault="00E7553F">
            <w:pPr>
              <w:jc w:val="right"/>
              <w:rPr>
                <w:rFonts w:ascii="Arial" w:hAnsi="Arial" w:cs="Arial"/>
                <w:b/>
                <w:bCs/>
                <w:sz w:val="24"/>
                <w:szCs w:val="24"/>
              </w:rPr>
            </w:pPr>
            <w:r w:rsidRPr="009F3733">
              <w:rPr>
                <w:rFonts w:ascii="Arial" w:hAnsi="Arial" w:cs="Arial"/>
                <w:b/>
                <w:bCs/>
                <w:sz w:val="24"/>
                <w:szCs w:val="24"/>
              </w:rPr>
              <w:t>2019</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Городоцький район</w:t>
            </w:r>
          </w:p>
        </w:tc>
        <w:tc>
          <w:tcPr>
            <w:tcW w:w="3250" w:type="pct"/>
            <w:gridSpan w:val="8"/>
            <w:shd w:val="clear" w:color="auto" w:fill="EFEFFF"/>
            <w:hideMark/>
          </w:tcPr>
          <w:p w:rsidR="00E7553F" w:rsidRPr="009F3733" w:rsidRDefault="00E7553F">
            <w:pPr>
              <w:rPr>
                <w:rFonts w:ascii="Arial" w:hAnsi="Arial" w:cs="Arial"/>
                <w:b/>
                <w:bCs/>
                <w:sz w:val="24"/>
                <w:szCs w:val="24"/>
              </w:rPr>
            </w:pPr>
            <w:r w:rsidRPr="009F3733">
              <w:rPr>
                <w:rFonts w:ascii="Arial" w:hAnsi="Arial" w:cs="Arial"/>
                <w:b/>
                <w:bCs/>
                <w:sz w:val="24"/>
                <w:szCs w:val="24"/>
              </w:rPr>
              <w:t> </w:t>
            </w:r>
          </w:p>
        </w:tc>
      </w:tr>
      <w:tr w:rsidR="00E7553F" w:rsidRPr="009F3733" w:rsidTr="00E7553F">
        <w:trPr>
          <w:tblCellSpacing w:w="0" w:type="dxa"/>
        </w:trPr>
        <w:tc>
          <w:tcPr>
            <w:tcW w:w="1750" w:type="pct"/>
            <w:shd w:val="clear" w:color="auto" w:fill="EFEFFF"/>
            <w:hideMark/>
          </w:tcPr>
          <w:p w:rsidR="00E7553F" w:rsidRPr="009F3733" w:rsidRDefault="00E7553F">
            <w:pPr>
              <w:rPr>
                <w:rFonts w:ascii="Arial" w:hAnsi="Arial" w:cs="Arial"/>
                <w:b/>
                <w:bCs/>
                <w:sz w:val="24"/>
                <w:szCs w:val="24"/>
              </w:rPr>
            </w:pPr>
            <w:r w:rsidRPr="009F3733">
              <w:rPr>
                <w:rFonts w:ascii="Arial" w:hAnsi="Arial" w:cs="Arial"/>
                <w:b/>
                <w:bCs/>
                <w:sz w:val="24"/>
                <w:szCs w:val="24"/>
              </w:rPr>
              <w:t>  Загальна земельна площа</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72555</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Сільськогосподарські землі</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56399</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56394</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56375</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56354</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Землі лісового фонду</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9449</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9449</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9449</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9441</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Забудовані землі</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3014</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3012</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3032</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3193</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Відкриті землі заболочені</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201</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201</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201</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201</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Відкриті землі без рослинного покриву або з незначним рослинним покривом</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766</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773</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773</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639</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r w:rsidR="00E7553F" w:rsidRPr="009F3733" w:rsidTr="00E7553F">
        <w:trPr>
          <w:tblCellSpacing w:w="0" w:type="dxa"/>
        </w:trPr>
        <w:tc>
          <w:tcPr>
            <w:tcW w:w="1750" w:type="pct"/>
            <w:shd w:val="clear" w:color="auto" w:fill="EFEFFF"/>
            <w:hideMark/>
          </w:tcPr>
          <w:p w:rsidR="00E7553F" w:rsidRPr="009F3733" w:rsidRDefault="00E7553F">
            <w:pPr>
              <w:jc w:val="left"/>
              <w:rPr>
                <w:rFonts w:ascii="Arial" w:hAnsi="Arial" w:cs="Arial"/>
                <w:b/>
                <w:bCs/>
                <w:sz w:val="24"/>
                <w:szCs w:val="24"/>
              </w:rPr>
            </w:pPr>
            <w:r w:rsidRPr="009F3733">
              <w:rPr>
                <w:rFonts w:ascii="Arial" w:hAnsi="Arial" w:cs="Arial"/>
                <w:b/>
                <w:bCs/>
                <w:sz w:val="24"/>
                <w:szCs w:val="24"/>
              </w:rPr>
              <w:t>  Землі водного фонду</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2726</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2726</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2726</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2726</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c>
          <w:tcPr>
            <w:tcW w:w="406" w:type="pct"/>
            <w:shd w:val="clear" w:color="auto" w:fill="FFFFFF"/>
            <w:vAlign w:val="center"/>
            <w:hideMark/>
          </w:tcPr>
          <w:p w:rsidR="00E7553F" w:rsidRPr="009F3733" w:rsidRDefault="00E7553F">
            <w:pPr>
              <w:jc w:val="right"/>
              <w:rPr>
                <w:rFonts w:ascii="Arial" w:hAnsi="Arial" w:cs="Arial"/>
                <w:sz w:val="24"/>
                <w:szCs w:val="24"/>
              </w:rPr>
            </w:pPr>
            <w:r w:rsidRPr="009F3733">
              <w:rPr>
                <w:rFonts w:ascii="Arial" w:hAnsi="Arial" w:cs="Arial"/>
                <w:sz w:val="24"/>
                <w:szCs w:val="24"/>
              </w:rPr>
              <w:t>...</w:t>
            </w:r>
          </w:p>
        </w:tc>
      </w:tr>
    </w:tbl>
    <w:p w:rsidR="00E7553F" w:rsidRPr="009F3733" w:rsidRDefault="00E7553F" w:rsidP="003A5314">
      <w:pPr>
        <w:ind w:firstLine="708"/>
        <w:rPr>
          <w:szCs w:val="28"/>
          <w:shd w:val="clear" w:color="auto" w:fill="FFFFFF"/>
          <w:lang w:val="uk-UA"/>
        </w:rPr>
      </w:pPr>
      <w:r w:rsidRPr="009F3733">
        <w:rPr>
          <w:rFonts w:ascii="Tahoma" w:hAnsi="Tahoma" w:cs="Tahoma"/>
          <w:szCs w:val="28"/>
          <w:shd w:val="clear" w:color="auto" w:fill="FFFFFF"/>
        </w:rPr>
        <w:t>﻿</w:t>
      </w:r>
    </w:p>
    <w:p w:rsidR="00D84D69" w:rsidRPr="009F3733" w:rsidRDefault="00D84D69" w:rsidP="003A5314">
      <w:pPr>
        <w:rPr>
          <w:lang w:val="uk-UA"/>
        </w:rPr>
      </w:pPr>
    </w:p>
    <w:p w:rsidR="00D84D69" w:rsidRPr="009F3733" w:rsidRDefault="00D84D69" w:rsidP="00D84D69">
      <w:pPr>
        <w:widowControl/>
        <w:shd w:val="clear" w:color="auto" w:fill="FFFFFF"/>
        <w:autoSpaceDE/>
        <w:autoSpaceDN/>
        <w:jc w:val="center"/>
        <w:outlineLvl w:val="1"/>
        <w:rPr>
          <w:rFonts w:ascii="Arial" w:hAnsi="Arial" w:cs="Arial"/>
          <w:b/>
          <w:bCs/>
          <w:sz w:val="32"/>
          <w:szCs w:val="32"/>
          <w:lang w:val="uk-UA" w:eastAsia="ru-RU"/>
        </w:rPr>
      </w:pPr>
    </w:p>
    <w:p w:rsidR="00D84D69" w:rsidRPr="009F3733" w:rsidRDefault="00D84D69" w:rsidP="006F5342">
      <w:pPr>
        <w:ind w:firstLine="708"/>
        <w:rPr>
          <w:lang w:val="uk-UA"/>
        </w:rPr>
      </w:pPr>
    </w:p>
    <w:p w:rsidR="007856B0" w:rsidRPr="009F3733" w:rsidRDefault="007856B0" w:rsidP="007856B0">
      <w:pPr>
        <w:ind w:firstLine="360"/>
        <w:rPr>
          <w:lang w:val="uk-UA"/>
        </w:rPr>
      </w:pPr>
    </w:p>
    <w:p w:rsidR="007856B0" w:rsidRPr="009F3733" w:rsidRDefault="007856B0" w:rsidP="007856B0">
      <w:pPr>
        <w:ind w:firstLine="360"/>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7856B0" w:rsidRPr="009F3733" w:rsidRDefault="007856B0" w:rsidP="007856B0">
      <w:pPr>
        <w:ind w:firstLine="360"/>
        <w:rPr>
          <w:lang w:val="uk-UA"/>
        </w:rPr>
      </w:pPr>
    </w:p>
    <w:p w:rsidR="00BD3354" w:rsidRPr="009F3733" w:rsidRDefault="00BD3354" w:rsidP="007856B0">
      <w:pPr>
        <w:ind w:firstLine="360"/>
        <w:rPr>
          <w:lang w:val="uk-UA"/>
        </w:rPr>
      </w:pPr>
    </w:p>
    <w:p w:rsidR="00727EAA" w:rsidRPr="009F3733" w:rsidRDefault="00727EAA" w:rsidP="007856B0">
      <w:pPr>
        <w:ind w:firstLine="360"/>
        <w:rPr>
          <w:lang w:val="uk-UA"/>
        </w:rPr>
      </w:pPr>
    </w:p>
    <w:p w:rsidR="00727EAA" w:rsidRPr="009F3733" w:rsidRDefault="00727EAA" w:rsidP="007856B0">
      <w:pPr>
        <w:ind w:firstLine="360"/>
        <w:rPr>
          <w:lang w:val="uk-UA"/>
        </w:rPr>
      </w:pPr>
    </w:p>
    <w:p w:rsidR="00727EAA" w:rsidRPr="009F3733" w:rsidRDefault="00727EAA" w:rsidP="007856B0">
      <w:pPr>
        <w:ind w:firstLine="360"/>
        <w:rPr>
          <w:lang w:val="uk-UA"/>
        </w:rPr>
      </w:pPr>
    </w:p>
    <w:p w:rsidR="00727EAA" w:rsidRPr="009F3733" w:rsidRDefault="00727EAA" w:rsidP="007856B0">
      <w:pPr>
        <w:ind w:firstLine="360"/>
        <w:rPr>
          <w:lang w:val="uk-UA"/>
        </w:rPr>
      </w:pPr>
    </w:p>
    <w:p w:rsidR="00805BF7" w:rsidRPr="009F3733" w:rsidRDefault="00805BF7" w:rsidP="00805BF7">
      <w:pPr>
        <w:rPr>
          <w:lang w:val="uk-UA"/>
        </w:rPr>
      </w:pPr>
    </w:p>
    <w:p w:rsidR="00A4328A" w:rsidRPr="009F3733" w:rsidRDefault="00A4328A" w:rsidP="00805BF7">
      <w:pPr>
        <w:rPr>
          <w:lang w:val="uk-UA"/>
        </w:rPr>
      </w:pPr>
    </w:p>
    <w:p w:rsidR="007856B0" w:rsidRPr="009F3733" w:rsidRDefault="007856B0" w:rsidP="007856B0">
      <w:pPr>
        <w:jc w:val="center"/>
        <w:rPr>
          <w:b/>
          <w:lang w:val="uk-UA"/>
        </w:rPr>
      </w:pPr>
      <w:r w:rsidRPr="009F3733">
        <w:rPr>
          <w:b/>
          <w:lang w:val="uk-UA"/>
        </w:rPr>
        <w:t xml:space="preserve">3. Характеристика </w:t>
      </w:r>
      <w:r w:rsidR="00DE5F09" w:rsidRPr="009F3733">
        <w:rPr>
          <w:b/>
          <w:lang w:val="uk-UA"/>
        </w:rPr>
        <w:t xml:space="preserve">поточного </w:t>
      </w:r>
      <w:r w:rsidRPr="009F3733">
        <w:rPr>
          <w:b/>
          <w:lang w:val="uk-UA"/>
        </w:rPr>
        <w:t>стану довкілля</w:t>
      </w:r>
    </w:p>
    <w:p w:rsidR="00BD59C7" w:rsidRPr="009F3733" w:rsidRDefault="00BD59C7" w:rsidP="007856B0">
      <w:pPr>
        <w:jc w:val="center"/>
        <w:rPr>
          <w:b/>
          <w:lang w:val="uk-UA"/>
        </w:rPr>
      </w:pPr>
    </w:p>
    <w:p w:rsidR="003E66D8" w:rsidRPr="009F3733" w:rsidRDefault="00AB40D6" w:rsidP="006B7504">
      <w:pPr>
        <w:ind w:firstLine="708"/>
        <w:rPr>
          <w:szCs w:val="28"/>
          <w:lang w:val="uk-UA"/>
        </w:rPr>
      </w:pPr>
      <w:r w:rsidRPr="009F3733">
        <w:rPr>
          <w:szCs w:val="28"/>
          <w:lang w:val="uk-UA"/>
        </w:rPr>
        <w:t xml:space="preserve">Село Керниця – </w:t>
      </w:r>
      <w:bookmarkStart w:id="18" w:name="_GoBack"/>
      <w:r w:rsidRPr="009F3733">
        <w:rPr>
          <w:szCs w:val="28"/>
          <w:lang w:val="uk-UA"/>
        </w:rPr>
        <w:t>адміністр</w:t>
      </w:r>
      <w:bookmarkEnd w:id="18"/>
      <w:r w:rsidRPr="009F3733">
        <w:rPr>
          <w:szCs w:val="28"/>
          <w:lang w:val="uk-UA"/>
        </w:rPr>
        <w:t>ативний центр Керницької сільської ради Городоцького району Львівської області, до складу якої також входять села Артищів, Велика Калинка, Любовичі, Мавковичі.</w:t>
      </w:r>
      <w:r w:rsidR="003D5620" w:rsidRPr="009F3733">
        <w:rPr>
          <w:szCs w:val="28"/>
          <w:lang w:val="uk-UA"/>
        </w:rPr>
        <w:t xml:space="preserve"> Чисельність населення становить понад 1500 осіб, площа даного населеного пункту – 16,55 кв. км.</w:t>
      </w:r>
    </w:p>
    <w:p w:rsidR="006B7504" w:rsidRPr="009F3733" w:rsidRDefault="003D5620" w:rsidP="006B7504">
      <w:pPr>
        <w:ind w:firstLine="708"/>
        <w:rPr>
          <w:szCs w:val="28"/>
          <w:lang w:val="uk-UA"/>
        </w:rPr>
      </w:pPr>
      <w:r w:rsidRPr="009F3733">
        <w:rPr>
          <w:szCs w:val="28"/>
          <w:lang w:val="uk-UA"/>
        </w:rPr>
        <w:t>Городоцький</w:t>
      </w:r>
      <w:r w:rsidR="006B7504" w:rsidRPr="009F3733">
        <w:rPr>
          <w:szCs w:val="28"/>
          <w:lang w:val="uk-UA"/>
        </w:rPr>
        <w:t xml:space="preserve"> район</w:t>
      </w:r>
      <w:r w:rsidR="002D46D6" w:rsidRPr="009F3733">
        <w:rPr>
          <w:szCs w:val="28"/>
          <w:lang w:val="uk-UA"/>
        </w:rPr>
        <w:t xml:space="preserve"> та його адміністративний центр – місто Городок - мають зручне географічне розташування, добре транспортне сполучення як із осередками регіону, так і з обласним центром м. Львовом, а також і з західним кордоном України.</w:t>
      </w:r>
    </w:p>
    <w:p w:rsidR="006B7504" w:rsidRPr="009F3733" w:rsidRDefault="006B7504" w:rsidP="00D63E51">
      <w:pPr>
        <w:widowControl/>
        <w:shd w:val="clear" w:color="auto" w:fill="FFFFFF"/>
        <w:autoSpaceDE/>
        <w:autoSpaceDN/>
        <w:jc w:val="left"/>
        <w:outlineLvl w:val="1"/>
        <w:rPr>
          <w:bCs/>
          <w:szCs w:val="28"/>
          <w:shd w:val="clear" w:color="auto" w:fill="FFFFFF"/>
          <w:lang w:val="uk-UA"/>
        </w:rPr>
      </w:pP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 xml:space="preserve">Кількість адміністративно-територіальних одиниць </w:t>
      </w: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(на початок року)</w:t>
      </w: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3"/>
        <w:gridCol w:w="766"/>
        <w:gridCol w:w="766"/>
        <w:gridCol w:w="766"/>
        <w:gridCol w:w="766"/>
        <w:gridCol w:w="766"/>
        <w:gridCol w:w="766"/>
        <w:gridCol w:w="766"/>
        <w:gridCol w:w="770"/>
      </w:tblGrid>
      <w:tr w:rsidR="002D46D6" w:rsidRPr="009F3733" w:rsidTr="002D46D6">
        <w:trPr>
          <w:tblCellSpacing w:w="0" w:type="dxa"/>
        </w:trPr>
        <w:tc>
          <w:tcPr>
            <w:tcW w:w="1750" w:type="pct"/>
            <w:shd w:val="clear" w:color="auto" w:fill="EFEFFF"/>
            <w:vAlign w:val="center"/>
            <w:hideMark/>
          </w:tcPr>
          <w:p w:rsidR="002D46D6" w:rsidRPr="009F3733" w:rsidRDefault="002D46D6">
            <w:pPr>
              <w:rPr>
                <w:rFonts w:ascii="Arial" w:hAnsi="Arial" w:cs="Arial"/>
                <w:b/>
                <w:bCs/>
                <w:sz w:val="24"/>
                <w:szCs w:val="24"/>
              </w:rPr>
            </w:pPr>
            <w:r w:rsidRPr="009F3733">
              <w:rPr>
                <w:rFonts w:ascii="Arial" w:hAnsi="Arial" w:cs="Arial"/>
                <w:b/>
                <w:bCs/>
              </w:rPr>
              <w:t>Рік</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2013</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2014</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2015</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2016</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2017</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2018</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2019</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2020</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rPr>
            </w:pPr>
            <w:r w:rsidRPr="009F3733">
              <w:rPr>
                <w:rFonts w:ascii="Arial" w:hAnsi="Arial" w:cs="Arial"/>
                <w:b/>
                <w:bCs/>
              </w:rPr>
              <w:t>Городоцький район</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Міста</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Селища міського типу</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1</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Сільські населені пункти</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77</w:t>
            </w:r>
          </w:p>
        </w:tc>
      </w:tr>
    </w:tbl>
    <w:p w:rsidR="003E66D8" w:rsidRPr="009F3733" w:rsidRDefault="003E66D8" w:rsidP="003E66D8">
      <w:pPr>
        <w:widowControl/>
        <w:autoSpaceDE/>
        <w:autoSpaceDN/>
        <w:rPr>
          <w:sz w:val="27"/>
          <w:szCs w:val="27"/>
          <w:lang w:val="uk-UA" w:eastAsia="ru-RU"/>
        </w:rPr>
      </w:pP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Територія і щільність населення (на початок року)</w:t>
      </w: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3"/>
        <w:gridCol w:w="766"/>
        <w:gridCol w:w="766"/>
        <w:gridCol w:w="766"/>
        <w:gridCol w:w="766"/>
        <w:gridCol w:w="766"/>
        <w:gridCol w:w="766"/>
        <w:gridCol w:w="766"/>
        <w:gridCol w:w="770"/>
      </w:tblGrid>
      <w:tr w:rsidR="002D46D6" w:rsidRPr="009F3733" w:rsidTr="002D46D6">
        <w:trPr>
          <w:tblCellSpacing w:w="0" w:type="dxa"/>
        </w:trPr>
        <w:tc>
          <w:tcPr>
            <w:tcW w:w="1750" w:type="pct"/>
            <w:shd w:val="clear" w:color="auto" w:fill="EFEFFF"/>
            <w:vAlign w:val="center"/>
            <w:hideMark/>
          </w:tcPr>
          <w:p w:rsidR="002D46D6" w:rsidRPr="009F3733" w:rsidRDefault="002D46D6">
            <w:pPr>
              <w:rPr>
                <w:rFonts w:ascii="Arial" w:hAnsi="Arial" w:cs="Arial"/>
                <w:b/>
                <w:bCs/>
                <w:sz w:val="24"/>
                <w:szCs w:val="24"/>
              </w:rPr>
            </w:pPr>
            <w:r w:rsidRPr="009F3733">
              <w:rPr>
                <w:rFonts w:ascii="Arial" w:hAnsi="Arial" w:cs="Arial"/>
                <w:b/>
                <w:bCs/>
              </w:rPr>
              <w:t>Рік</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2013</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2014</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2015</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2016</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2017</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2018</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2019</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2020</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rPr>
            </w:pPr>
            <w:r w:rsidRPr="009F3733">
              <w:rPr>
                <w:rFonts w:ascii="Arial" w:hAnsi="Arial" w:cs="Arial"/>
                <w:b/>
                <w:bCs/>
              </w:rPr>
              <w:t>Городоцький район</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xml:space="preserve">  Територія, </w:t>
            </w:r>
            <w:proofErr w:type="gramStart"/>
            <w:r w:rsidRPr="009F3733">
              <w:rPr>
                <w:rFonts w:ascii="Arial" w:hAnsi="Arial" w:cs="Arial"/>
                <w:b/>
                <w:bCs/>
              </w:rPr>
              <w:t>кв.км</w:t>
            </w:r>
            <w:proofErr w:type="gramEnd"/>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726</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xml:space="preserve">  Щільність наявного населення, осіб на 1 </w:t>
            </w:r>
            <w:proofErr w:type="gramStart"/>
            <w:r w:rsidRPr="009F3733">
              <w:rPr>
                <w:rFonts w:ascii="Arial" w:hAnsi="Arial" w:cs="Arial"/>
                <w:b/>
                <w:bCs/>
              </w:rPr>
              <w:t>кв.км</w:t>
            </w:r>
            <w:proofErr w:type="gramEnd"/>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95,5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95,3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95,1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95,2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95,3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94,9</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94,6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94,3</w:t>
            </w:r>
          </w:p>
        </w:tc>
      </w:tr>
    </w:tbl>
    <w:p w:rsidR="003E66D8" w:rsidRPr="009F3733" w:rsidRDefault="003E66D8" w:rsidP="003E66D8">
      <w:pPr>
        <w:widowControl/>
        <w:autoSpaceDE/>
        <w:autoSpaceDN/>
        <w:rPr>
          <w:sz w:val="27"/>
          <w:szCs w:val="27"/>
          <w:lang w:val="uk-UA" w:eastAsia="ru-RU"/>
        </w:rPr>
      </w:pP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Наявне населення (на початок року, осіб)</w:t>
      </w:r>
    </w:p>
    <w:p w:rsidR="002D46D6" w:rsidRPr="009F3733" w:rsidRDefault="002D46D6" w:rsidP="002D46D6">
      <w:pPr>
        <w:pStyle w:val="2"/>
        <w:shd w:val="clear" w:color="auto" w:fill="FFFFFF"/>
        <w:spacing w:before="0" w:beforeAutospacing="0" w:after="0" w:afterAutospacing="0"/>
        <w:rPr>
          <w:rFonts w:ascii="Arial" w:hAnsi="Arial" w:cs="Arial"/>
          <w:sz w:val="35"/>
          <w:szCs w:val="35"/>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63"/>
        <w:gridCol w:w="859"/>
        <w:gridCol w:w="859"/>
        <w:gridCol w:w="859"/>
        <w:gridCol w:w="859"/>
        <w:gridCol w:w="859"/>
        <w:gridCol w:w="859"/>
        <w:gridCol w:w="859"/>
        <w:gridCol w:w="859"/>
      </w:tblGrid>
      <w:tr w:rsidR="002D46D6" w:rsidRPr="009F3733" w:rsidTr="002D46D6">
        <w:trPr>
          <w:tblCellSpacing w:w="0" w:type="dxa"/>
        </w:trPr>
        <w:tc>
          <w:tcPr>
            <w:tcW w:w="1750" w:type="pct"/>
            <w:shd w:val="clear" w:color="auto" w:fill="EFEFFF"/>
            <w:vAlign w:val="center"/>
            <w:hideMark/>
          </w:tcPr>
          <w:p w:rsidR="002D46D6" w:rsidRPr="009F3733" w:rsidRDefault="002D46D6">
            <w:pPr>
              <w:rPr>
                <w:rFonts w:ascii="Arial" w:hAnsi="Arial" w:cs="Arial"/>
                <w:b/>
                <w:bCs/>
                <w:sz w:val="24"/>
                <w:szCs w:val="24"/>
              </w:rPr>
            </w:pPr>
            <w:r w:rsidRPr="009F3733">
              <w:rPr>
                <w:rFonts w:ascii="Arial" w:hAnsi="Arial" w:cs="Arial"/>
                <w:b/>
                <w:bCs/>
              </w:rPr>
              <w:t>Рік</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2013</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2014</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2015</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2016</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2017</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2018</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2019</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2020</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rPr>
            </w:pPr>
            <w:r w:rsidRPr="009F3733">
              <w:rPr>
                <w:rFonts w:ascii="Arial" w:hAnsi="Arial" w:cs="Arial"/>
                <w:b/>
                <w:bCs/>
              </w:rPr>
              <w:t>Городоцький район</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Міська та сільська місцевості</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69304</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69181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69066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69137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69179</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68910</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68707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68428</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lastRenderedPageBreak/>
              <w:t>   міська місцевість</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24372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24458</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24521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24634</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24654</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24565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24551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24484</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сільська місцевість</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44932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44723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44545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44503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44525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44345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44156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43944</w:t>
            </w:r>
          </w:p>
        </w:tc>
      </w:tr>
    </w:tbl>
    <w:p w:rsidR="00E300E9" w:rsidRPr="009F3733" w:rsidRDefault="00E300E9" w:rsidP="002D46D6">
      <w:pPr>
        <w:jc w:val="center"/>
        <w:rPr>
          <w:szCs w:val="28"/>
          <w:shd w:val="clear" w:color="auto" w:fill="FFFFFF"/>
          <w:lang w:val="uk-UA"/>
        </w:rPr>
      </w:pPr>
    </w:p>
    <w:p w:rsidR="002D46D6" w:rsidRPr="009F3733" w:rsidRDefault="002D46D6" w:rsidP="002D46D6">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Постійне населення (на початок року)</w:t>
      </w:r>
    </w:p>
    <w:p w:rsidR="002D46D6" w:rsidRPr="009F3733" w:rsidRDefault="002D46D6" w:rsidP="002D46D6">
      <w:pPr>
        <w:pStyle w:val="2"/>
        <w:shd w:val="clear" w:color="auto" w:fill="FFFFFF"/>
        <w:spacing w:before="0" w:beforeAutospacing="0" w:after="0" w:afterAutospacing="0"/>
        <w:rPr>
          <w:rFonts w:ascii="Arial" w:hAnsi="Arial" w:cs="Arial"/>
          <w:sz w:val="35"/>
          <w:szCs w:val="35"/>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63"/>
        <w:gridCol w:w="859"/>
        <w:gridCol w:w="859"/>
        <w:gridCol w:w="859"/>
        <w:gridCol w:w="859"/>
        <w:gridCol w:w="859"/>
        <w:gridCol w:w="859"/>
        <w:gridCol w:w="859"/>
        <w:gridCol w:w="859"/>
      </w:tblGrid>
      <w:tr w:rsidR="002D46D6" w:rsidRPr="009F3733" w:rsidTr="002D46D6">
        <w:trPr>
          <w:tblCellSpacing w:w="0" w:type="dxa"/>
        </w:trPr>
        <w:tc>
          <w:tcPr>
            <w:tcW w:w="1750" w:type="pct"/>
            <w:shd w:val="clear" w:color="auto" w:fill="EFEFFF"/>
            <w:vAlign w:val="center"/>
            <w:hideMark/>
          </w:tcPr>
          <w:p w:rsidR="002D46D6" w:rsidRPr="009F3733" w:rsidRDefault="002D46D6">
            <w:pPr>
              <w:rPr>
                <w:rFonts w:ascii="Arial" w:hAnsi="Arial" w:cs="Arial"/>
                <w:b/>
                <w:bCs/>
                <w:sz w:val="24"/>
                <w:szCs w:val="24"/>
              </w:rPr>
            </w:pPr>
            <w:r w:rsidRPr="009F3733">
              <w:rPr>
                <w:rFonts w:ascii="Arial" w:hAnsi="Arial" w:cs="Arial"/>
                <w:b/>
                <w:bCs/>
              </w:rPr>
              <w:t>Рік</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2013</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2014</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2015</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2016</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2017</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2018</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2019</w:t>
            </w:r>
          </w:p>
        </w:tc>
        <w:tc>
          <w:tcPr>
            <w:tcW w:w="406" w:type="pct"/>
            <w:shd w:val="clear" w:color="auto" w:fill="EFEFFF"/>
            <w:vAlign w:val="center"/>
            <w:hideMark/>
          </w:tcPr>
          <w:p w:rsidR="002D46D6" w:rsidRPr="009F3733" w:rsidRDefault="002D46D6">
            <w:pPr>
              <w:jc w:val="right"/>
              <w:rPr>
                <w:rFonts w:ascii="Arial" w:hAnsi="Arial" w:cs="Arial"/>
                <w:b/>
                <w:bCs/>
              </w:rPr>
            </w:pPr>
            <w:r w:rsidRPr="009F3733">
              <w:rPr>
                <w:rFonts w:ascii="Arial" w:hAnsi="Arial" w:cs="Arial"/>
                <w:b/>
                <w:bCs/>
              </w:rPr>
              <w:t>2020</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rPr>
            </w:pPr>
            <w:r w:rsidRPr="009F3733">
              <w:rPr>
                <w:rFonts w:ascii="Arial" w:hAnsi="Arial" w:cs="Arial"/>
                <w:b/>
                <w:bCs/>
              </w:rPr>
              <w:t>Городоцький район</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Населення - всього, осіб</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Міська та сільська місцевості</w:t>
            </w:r>
          </w:p>
        </w:tc>
        <w:tc>
          <w:tcPr>
            <w:tcW w:w="3250" w:type="pct"/>
            <w:gridSpan w:val="8"/>
            <w:shd w:val="clear" w:color="auto" w:fill="EFEFFF"/>
            <w:hideMark/>
          </w:tcPr>
          <w:p w:rsidR="002D46D6" w:rsidRPr="009F3733" w:rsidRDefault="002D46D6">
            <w:pPr>
              <w:rPr>
                <w:rFonts w:ascii="Arial" w:hAnsi="Arial" w:cs="Arial"/>
                <w:b/>
                <w:bCs/>
              </w:rPr>
            </w:pPr>
            <w:r w:rsidRPr="009F3733">
              <w:rPr>
                <w:rFonts w:ascii="Arial" w:hAnsi="Arial" w:cs="Arial"/>
                <w:b/>
                <w:bCs/>
              </w:rPr>
              <w:t> </w:t>
            </w:r>
          </w:p>
        </w:tc>
      </w:tr>
      <w:tr w:rsidR="002D46D6" w:rsidRPr="009F3733" w:rsidTr="002D46D6">
        <w:trPr>
          <w:tblCellSpacing w:w="0" w:type="dxa"/>
        </w:trPr>
        <w:tc>
          <w:tcPr>
            <w:tcW w:w="1750" w:type="pct"/>
            <w:shd w:val="clear" w:color="auto" w:fill="EFEFFF"/>
            <w:hideMark/>
          </w:tcPr>
          <w:p w:rsidR="002D46D6" w:rsidRPr="009F3733" w:rsidRDefault="002D46D6">
            <w:pPr>
              <w:rPr>
                <w:rFonts w:ascii="Arial" w:hAnsi="Arial" w:cs="Arial"/>
                <w:b/>
                <w:bCs/>
              </w:rPr>
            </w:pPr>
            <w:r w:rsidRPr="009F3733">
              <w:rPr>
                <w:rFonts w:ascii="Arial" w:hAnsi="Arial" w:cs="Arial"/>
                <w:b/>
                <w:bCs/>
              </w:rPr>
              <w:t>      Обидві статі</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69110</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68987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68872</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68943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68985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68716</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68513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68234</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чоловіки</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32223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32254</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32197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32225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32268</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32195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32110</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31998</w:t>
            </w:r>
          </w:p>
        </w:tc>
      </w:tr>
      <w:tr w:rsidR="002D46D6" w:rsidRPr="009F3733" w:rsidTr="002D46D6">
        <w:trPr>
          <w:tblCellSpacing w:w="0" w:type="dxa"/>
        </w:trPr>
        <w:tc>
          <w:tcPr>
            <w:tcW w:w="1750" w:type="pct"/>
            <w:shd w:val="clear" w:color="auto" w:fill="EFEFFF"/>
            <w:hideMark/>
          </w:tcPr>
          <w:p w:rsidR="002D46D6" w:rsidRPr="009F3733" w:rsidRDefault="002D46D6">
            <w:pPr>
              <w:jc w:val="left"/>
              <w:rPr>
                <w:rFonts w:ascii="Arial" w:hAnsi="Arial" w:cs="Arial"/>
                <w:b/>
                <w:bCs/>
                <w:sz w:val="24"/>
                <w:szCs w:val="24"/>
              </w:rPr>
            </w:pPr>
            <w:r w:rsidRPr="009F3733">
              <w:rPr>
                <w:rFonts w:ascii="Arial" w:hAnsi="Arial" w:cs="Arial"/>
                <w:b/>
                <w:bCs/>
              </w:rPr>
              <w:t>       жінки</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36887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36733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36675</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36718</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36717</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36521</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36403</w:t>
            </w:r>
          </w:p>
        </w:tc>
        <w:tc>
          <w:tcPr>
            <w:tcW w:w="406" w:type="pct"/>
            <w:shd w:val="clear" w:color="auto" w:fill="FFFFFF"/>
            <w:vAlign w:val="center"/>
            <w:hideMark/>
          </w:tcPr>
          <w:p w:rsidR="002D46D6" w:rsidRPr="009F3733" w:rsidRDefault="002D46D6">
            <w:pPr>
              <w:jc w:val="right"/>
              <w:rPr>
                <w:rFonts w:ascii="Arial" w:hAnsi="Arial" w:cs="Arial"/>
                <w:szCs w:val="28"/>
              </w:rPr>
            </w:pPr>
            <w:r w:rsidRPr="009F3733">
              <w:rPr>
                <w:rFonts w:ascii="Arial" w:hAnsi="Arial" w:cs="Arial"/>
                <w:szCs w:val="28"/>
              </w:rPr>
              <w:t>36236</w:t>
            </w:r>
          </w:p>
        </w:tc>
      </w:tr>
    </w:tbl>
    <w:p w:rsidR="004B0D6B" w:rsidRPr="009F3733" w:rsidRDefault="004B0D6B" w:rsidP="00821808">
      <w:pPr>
        <w:rPr>
          <w:szCs w:val="28"/>
          <w:shd w:val="clear" w:color="auto" w:fill="FFFFFF"/>
          <w:lang w:val="uk-UA"/>
        </w:rPr>
      </w:pPr>
    </w:p>
    <w:p w:rsidR="004B0D6B" w:rsidRPr="009F3733" w:rsidRDefault="004B0D6B" w:rsidP="00CD701D">
      <w:pPr>
        <w:rPr>
          <w:i/>
          <w:lang w:val="uk-UA"/>
        </w:rPr>
      </w:pPr>
      <w:r w:rsidRPr="009F3733">
        <w:rPr>
          <w:i/>
          <w:szCs w:val="28"/>
          <w:shd w:val="clear" w:color="auto" w:fill="FFFFFF"/>
          <w:lang w:val="uk-UA"/>
        </w:rPr>
        <w:t xml:space="preserve">Тут і надалі - </w:t>
      </w:r>
      <w:hyperlink r:id="rId9" w:history="1">
        <w:r w:rsidRPr="009F3733">
          <w:rPr>
            <w:rStyle w:val="ab"/>
            <w:i/>
            <w:color w:val="auto"/>
            <w:szCs w:val="28"/>
            <w:shd w:val="clear" w:color="auto" w:fill="FFFFFF"/>
            <w:lang w:val="uk-UA"/>
          </w:rPr>
          <w:t>http://lv.ukrstat.gov.ua/</w:t>
        </w:r>
      </w:hyperlink>
      <w:r w:rsidRPr="009F3733">
        <w:rPr>
          <w:i/>
          <w:lang w:val="uk-UA"/>
        </w:rPr>
        <w:t>:</w:t>
      </w:r>
    </w:p>
    <w:p w:rsidR="002D46D6" w:rsidRPr="009F3733" w:rsidRDefault="002D46D6" w:rsidP="002D46D6">
      <w:pPr>
        <w:widowControl/>
        <w:shd w:val="clear" w:color="auto" w:fill="FFFFFF"/>
        <w:autoSpaceDE/>
        <w:autoSpaceDN/>
        <w:spacing w:before="100" w:beforeAutospacing="1" w:after="100" w:afterAutospacing="1"/>
        <w:jc w:val="center"/>
        <w:rPr>
          <w:rFonts w:ascii="Arial" w:hAnsi="Arial" w:cs="Arial"/>
          <w:sz w:val="23"/>
          <w:szCs w:val="23"/>
          <w:lang w:eastAsia="ru-RU"/>
        </w:rPr>
      </w:pPr>
      <w:r w:rsidRPr="009F3733">
        <w:rPr>
          <w:rFonts w:ascii="Arial" w:hAnsi="Arial" w:cs="Arial"/>
          <w:b/>
          <w:bCs/>
          <w:sz w:val="23"/>
          <w:szCs w:val="23"/>
          <w:lang w:eastAsia="ru-RU"/>
        </w:rPr>
        <w:t>ОСНОВНІ ПОКАЗНИКИ</w:t>
      </w:r>
      <w:r w:rsidRPr="009F3733">
        <w:rPr>
          <w:rFonts w:ascii="Arial" w:hAnsi="Arial" w:cs="Arial"/>
          <w:b/>
          <w:bCs/>
          <w:sz w:val="23"/>
          <w:szCs w:val="23"/>
          <w:lang w:eastAsia="ru-RU"/>
        </w:rPr>
        <w:br/>
      </w:r>
      <w:r w:rsidRPr="009F3733">
        <w:rPr>
          <w:rFonts w:ascii="Arial" w:hAnsi="Arial" w:cs="Arial"/>
          <w:b/>
          <w:bCs/>
          <w:sz w:val="27"/>
          <w:szCs w:val="27"/>
          <w:lang w:eastAsia="ru-RU"/>
        </w:rPr>
        <w:t>Городоцький район</w:t>
      </w:r>
      <w:r w:rsidRPr="009F3733">
        <w:rPr>
          <w:rFonts w:ascii="Arial" w:hAnsi="Arial" w:cs="Arial"/>
          <w:b/>
          <w:bCs/>
          <w:sz w:val="23"/>
          <w:szCs w:val="23"/>
          <w:lang w:eastAsia="ru-RU"/>
        </w:rPr>
        <w:br/>
        <w:t>січень - вересень 2020 року</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5"/>
        <w:gridCol w:w="4411"/>
        <w:gridCol w:w="1043"/>
        <w:gridCol w:w="1382"/>
        <w:gridCol w:w="1414"/>
      </w:tblGrid>
      <w:tr w:rsidR="002D46D6" w:rsidRPr="009F3733" w:rsidTr="002D46D6">
        <w:trPr>
          <w:trHeight w:val="450"/>
          <w:tblCellSpacing w:w="15" w:type="dxa"/>
        </w:trPr>
        <w:tc>
          <w:tcPr>
            <w:tcW w:w="618"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Період</w:t>
            </w:r>
          </w:p>
        </w:tc>
        <w:tc>
          <w:tcPr>
            <w:tcW w:w="2314"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Показник</w:t>
            </w:r>
          </w:p>
        </w:tc>
        <w:tc>
          <w:tcPr>
            <w:tcW w:w="535"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Фактично</w:t>
            </w:r>
          </w:p>
        </w:tc>
        <w:tc>
          <w:tcPr>
            <w:tcW w:w="714"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 Рейтинг (місце) серед районів і міст </w:t>
            </w:r>
          </w:p>
        </w:tc>
        <w:tc>
          <w:tcPr>
            <w:tcW w:w="723"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Львівська</w:t>
            </w:r>
            <w:r w:rsidRPr="009F3733">
              <w:rPr>
                <w:rFonts w:ascii="Arial" w:hAnsi="Arial" w:cs="Arial"/>
                <w:b/>
                <w:bCs/>
                <w:sz w:val="20"/>
                <w:szCs w:val="20"/>
                <w:lang w:eastAsia="ru-RU"/>
              </w:rPr>
              <w:br/>
              <w:t>область = 100%  </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вересня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наявного населення, тис. осіб</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68,3</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10</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2,7</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Січень-серпень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Природний приріст, скорочення (-), осіб</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-259</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18</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х</w:t>
            </w:r>
          </w:p>
        </w:tc>
      </w:tr>
      <w:tr w:rsidR="002D46D6" w:rsidRPr="009F3733" w:rsidTr="002D46D6">
        <w:trPr>
          <w:tblCellSpacing w:w="15" w:type="dxa"/>
        </w:trPr>
        <w:tc>
          <w:tcPr>
            <w:tcW w:w="618" w:type="pct"/>
            <w:vMerge w:val="restar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II квартал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Середньооблікова кількість штатних працівників, осіб</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9332</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11</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2,0</w:t>
            </w:r>
          </w:p>
        </w:tc>
      </w:tr>
      <w:tr w:rsidR="002D46D6" w:rsidRPr="009F3733" w:rsidTr="002D46D6">
        <w:trPr>
          <w:tblCellSpacing w:w="15" w:type="dxa"/>
        </w:trPr>
        <w:tc>
          <w:tcPr>
            <w:tcW w:w="61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Середньомісячна заробітна плата штатного працівника, грн</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7043</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27</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74,6</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жовтня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Заборгованість з виплати заробітної плати, </w:t>
            </w:r>
            <w:proofErr w:type="gramStart"/>
            <w:r w:rsidRPr="009F3733">
              <w:rPr>
                <w:rFonts w:ascii="Arial" w:hAnsi="Arial" w:cs="Arial"/>
                <w:sz w:val="18"/>
                <w:szCs w:val="18"/>
                <w:lang w:eastAsia="ru-RU"/>
              </w:rPr>
              <w:t>тис.грн</w:t>
            </w:r>
            <w:proofErr w:type="gramEnd"/>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538,1</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4</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0,4</w:t>
            </w:r>
          </w:p>
        </w:tc>
      </w:tr>
      <w:tr w:rsidR="002D46D6" w:rsidRPr="009F3733" w:rsidTr="002D46D6">
        <w:trPr>
          <w:tblCellSpacing w:w="15" w:type="dxa"/>
        </w:trPr>
        <w:tc>
          <w:tcPr>
            <w:tcW w:w="618" w:type="pct"/>
            <w:vMerge w:val="restar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lastRenderedPageBreak/>
              <w:t>Січень-вересень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Виробництво продукції тваринництва підприємствами</w:t>
            </w:r>
            <w:r w:rsidRPr="009F3733">
              <w:rPr>
                <w:rFonts w:ascii="Arial" w:hAnsi="Arial" w:cs="Arial"/>
                <w:sz w:val="18"/>
                <w:szCs w:val="18"/>
                <w:lang w:eastAsia="ru-RU"/>
              </w:rPr>
              <w:br/>
              <w:t>   м`ясо (реалізація на забій сільськогосподарських тварин у живій масі), т</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991,6</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15</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1,4</w:t>
            </w:r>
          </w:p>
        </w:tc>
      </w:tr>
      <w:tr w:rsidR="002D46D6" w:rsidRPr="009F3733" w:rsidTr="002D46D6">
        <w:trPr>
          <w:tblCellSpacing w:w="15" w:type="dxa"/>
        </w:trPr>
        <w:tc>
          <w:tcPr>
            <w:tcW w:w="61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молоко, т</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r>
      <w:tr w:rsidR="002D46D6" w:rsidRPr="009F3733" w:rsidTr="002D46D6">
        <w:trPr>
          <w:tblCellSpacing w:w="15" w:type="dxa"/>
        </w:trPr>
        <w:tc>
          <w:tcPr>
            <w:tcW w:w="618" w:type="pct"/>
            <w:vMerge w:val="restar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жовтня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сільськогосподарських тварин у підприємствах</w:t>
            </w:r>
            <w:r w:rsidRPr="009F3733">
              <w:rPr>
                <w:rFonts w:ascii="Arial" w:hAnsi="Arial" w:cs="Arial"/>
                <w:sz w:val="18"/>
                <w:szCs w:val="18"/>
                <w:lang w:eastAsia="ru-RU"/>
              </w:rPr>
              <w:br/>
              <w:t>   велика рогата худоба, голів</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r>
      <w:tr w:rsidR="002D46D6" w:rsidRPr="009F3733" w:rsidTr="002D46D6">
        <w:trPr>
          <w:tblCellSpacing w:w="15" w:type="dxa"/>
        </w:trPr>
        <w:tc>
          <w:tcPr>
            <w:tcW w:w="61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у тому числі корови, голів</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w:t>
            </w:r>
          </w:p>
        </w:tc>
      </w:tr>
      <w:tr w:rsidR="002D46D6" w:rsidRPr="009F3733" w:rsidTr="002D46D6">
        <w:trPr>
          <w:tblCellSpacing w:w="15" w:type="dxa"/>
        </w:trPr>
        <w:tc>
          <w:tcPr>
            <w:tcW w:w="61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свині, голів</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к</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10</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к</w:t>
            </w:r>
          </w:p>
        </w:tc>
      </w:tr>
      <w:tr w:rsidR="002D46D6" w:rsidRPr="009F3733" w:rsidTr="002D46D6">
        <w:trPr>
          <w:tblCellSpacing w:w="15" w:type="dxa"/>
        </w:trPr>
        <w:tc>
          <w:tcPr>
            <w:tcW w:w="61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птиця свійська, тис. голів</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к</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14</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к</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Прийнято в експлуатацію загальної площі нових житлових будівель, м</w:t>
            </w:r>
            <w:r w:rsidRPr="009F3733">
              <w:rPr>
                <w:rFonts w:ascii="Arial" w:hAnsi="Arial" w:cs="Arial"/>
                <w:sz w:val="18"/>
                <w:szCs w:val="18"/>
                <w:vertAlign w:val="superscript"/>
                <w:lang w:eastAsia="ru-RU"/>
              </w:rPr>
              <w:t>2</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7894</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6</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1,8</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Прийнято в експлуатацію загальної площі нових житлових будівель на 1000 осіб, м</w:t>
            </w:r>
            <w:r w:rsidRPr="009F3733">
              <w:rPr>
                <w:rFonts w:ascii="Arial" w:hAnsi="Arial" w:cs="Arial"/>
                <w:sz w:val="18"/>
                <w:szCs w:val="18"/>
                <w:vertAlign w:val="superscript"/>
                <w:lang w:eastAsia="ru-RU"/>
              </w:rPr>
              <w:t>2</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115,5</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66,5</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Роздрібний товарооборот підприємств роздрібної торгівлі, </w:t>
            </w:r>
            <w:proofErr w:type="gramStart"/>
            <w:r w:rsidRPr="009F3733">
              <w:rPr>
                <w:rFonts w:ascii="Arial" w:hAnsi="Arial" w:cs="Arial"/>
                <w:sz w:val="18"/>
                <w:szCs w:val="18"/>
                <w:lang w:eastAsia="ru-RU"/>
              </w:rPr>
              <w:t>млн.грн</w:t>
            </w:r>
            <w:proofErr w:type="gramEnd"/>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117,6</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23</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0,5</w:t>
            </w:r>
          </w:p>
        </w:tc>
      </w:tr>
      <w:tr w:rsidR="002D46D6" w:rsidRPr="009F3733" w:rsidTr="002D46D6">
        <w:trPr>
          <w:tblCellSpacing w:w="15" w:type="dxa"/>
        </w:trPr>
        <w:tc>
          <w:tcPr>
            <w:tcW w:w="61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w:t>
            </w:r>
          </w:p>
        </w:tc>
        <w:tc>
          <w:tcPr>
            <w:tcW w:w="23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Роздрібний товарооборот підприємств роздрібної торгівлі на одну особу, грн</w:t>
            </w:r>
          </w:p>
        </w:tc>
        <w:tc>
          <w:tcPr>
            <w:tcW w:w="535"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1719,5</w:t>
            </w:r>
          </w:p>
        </w:tc>
        <w:tc>
          <w:tcPr>
            <w:tcW w:w="714"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26</w:t>
            </w:r>
          </w:p>
        </w:tc>
        <w:tc>
          <w:tcPr>
            <w:tcW w:w="72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18,3</w:t>
            </w:r>
          </w:p>
        </w:tc>
      </w:tr>
    </w:tbl>
    <w:p w:rsidR="002D46D6" w:rsidRPr="009F3733" w:rsidRDefault="002D46D6" w:rsidP="002D46D6">
      <w:pPr>
        <w:widowControl/>
        <w:shd w:val="clear" w:color="auto" w:fill="FFFFFF"/>
        <w:autoSpaceDE/>
        <w:autoSpaceDN/>
        <w:jc w:val="left"/>
        <w:rPr>
          <w:rFonts w:ascii="Tahoma" w:hAnsi="Tahoma" w:cs="Tahoma"/>
          <w:sz w:val="17"/>
          <w:szCs w:val="17"/>
          <w:lang w:eastAsia="ru-RU"/>
        </w:rPr>
      </w:pPr>
      <w:r w:rsidRPr="009F3733">
        <w:rPr>
          <w:rFonts w:ascii="Tahoma" w:hAnsi="Tahoma" w:cs="Tahoma"/>
          <w:b/>
          <w:bCs/>
          <w:sz w:val="17"/>
          <w:szCs w:val="17"/>
          <w:lang w:eastAsia="ru-RU"/>
        </w:rPr>
        <w:t>Примітка.</w:t>
      </w:r>
      <w:r w:rsidRPr="009F3733">
        <w:rPr>
          <w:rFonts w:ascii="Tahoma" w:hAnsi="Tahoma" w:cs="Tahoma"/>
          <w:sz w:val="17"/>
          <w:szCs w:val="17"/>
          <w:lang w:eastAsia="ru-RU"/>
        </w:rPr>
        <w:t xml:space="preserve"> Інформація за містами обласного значення та районами наведена відповідно до адміністративно-територіального устрою, який діяв до набрання чинності постановою </w:t>
      </w:r>
      <w:proofErr w:type="gramStart"/>
      <w:r w:rsidRPr="009F3733">
        <w:rPr>
          <w:rFonts w:ascii="Tahoma" w:hAnsi="Tahoma" w:cs="Tahoma"/>
          <w:sz w:val="17"/>
          <w:szCs w:val="17"/>
          <w:lang w:eastAsia="ru-RU"/>
        </w:rPr>
        <w:t>Верховної Ради</w:t>
      </w:r>
      <w:proofErr w:type="gramEnd"/>
      <w:r w:rsidRPr="009F3733">
        <w:rPr>
          <w:rFonts w:ascii="Tahoma" w:hAnsi="Tahoma" w:cs="Tahoma"/>
          <w:sz w:val="17"/>
          <w:szCs w:val="17"/>
          <w:lang w:eastAsia="ru-RU"/>
        </w:rPr>
        <w:t xml:space="preserve"> України від 17 липня 2020 року № 807-ІХ "Про утворення та ліквідацію районів".</w:t>
      </w:r>
    </w:p>
    <w:p w:rsidR="002D46D6" w:rsidRPr="009F3733" w:rsidRDefault="002D46D6" w:rsidP="00B33283">
      <w:pPr>
        <w:widowControl/>
        <w:shd w:val="clear" w:color="auto" w:fill="FFFFFF"/>
        <w:autoSpaceDE/>
        <w:autoSpaceDN/>
        <w:jc w:val="left"/>
        <w:rPr>
          <w:rFonts w:ascii="Tahoma" w:hAnsi="Tahoma" w:cs="Tahoma"/>
          <w:sz w:val="17"/>
          <w:szCs w:val="17"/>
          <w:lang w:eastAsia="ru-RU"/>
        </w:rPr>
      </w:pPr>
      <w:r w:rsidRPr="009F3733">
        <w:rPr>
          <w:rFonts w:ascii="Tahoma" w:hAnsi="Tahoma" w:cs="Tahoma"/>
          <w:sz w:val="17"/>
          <w:szCs w:val="17"/>
          <w:lang w:eastAsia="ru-RU"/>
        </w:rPr>
        <w:t>Умовні позначення у таблицях:</w:t>
      </w:r>
      <w:r w:rsidRPr="009F3733">
        <w:rPr>
          <w:rFonts w:ascii="Tahoma" w:hAnsi="Tahoma" w:cs="Tahoma"/>
          <w:sz w:val="17"/>
          <w:szCs w:val="17"/>
          <w:lang w:eastAsia="ru-RU"/>
        </w:rPr>
        <w:br/>
        <w:t>тире (-) - явищ не було</w:t>
      </w:r>
      <w:r w:rsidRPr="009F3733">
        <w:rPr>
          <w:rFonts w:ascii="Tahoma" w:hAnsi="Tahoma" w:cs="Tahoma"/>
          <w:sz w:val="17"/>
          <w:szCs w:val="17"/>
          <w:lang w:eastAsia="ru-RU"/>
        </w:rPr>
        <w:br/>
        <w:t>символ (к) - дані не оприлюднюються з метою забезпечення вимог Закону України "Про державну статистику" щодо конфіденційності статистичної інформації</w:t>
      </w:r>
      <w:r w:rsidRPr="009F3733">
        <w:rPr>
          <w:rFonts w:ascii="Tahoma" w:hAnsi="Tahoma" w:cs="Tahoma"/>
          <w:sz w:val="17"/>
          <w:szCs w:val="17"/>
          <w:lang w:eastAsia="ru-RU"/>
        </w:rPr>
        <w:br/>
        <w:t>символ (х) - заповнення рубрики за характером побудови таблиці не має сенсу</w:t>
      </w:r>
      <w:r w:rsidRPr="009F3733">
        <w:rPr>
          <w:rFonts w:ascii="Tahoma" w:hAnsi="Tahoma" w:cs="Tahoma"/>
          <w:sz w:val="17"/>
          <w:szCs w:val="17"/>
          <w:lang w:eastAsia="ru-RU"/>
        </w:rPr>
        <w:br/>
        <w:t>нуль (0; 0,0) - явища відбулися, але у вимірах, менших за ті, що можуть бути виражені використаними у таблиці розрядами</w:t>
      </w:r>
    </w:p>
    <w:p w:rsidR="002D46D6" w:rsidRPr="009F3733" w:rsidRDefault="002D46D6" w:rsidP="002D46D6">
      <w:pPr>
        <w:widowControl/>
        <w:autoSpaceDE/>
        <w:autoSpaceDN/>
        <w:spacing w:before="100" w:beforeAutospacing="1" w:after="100" w:afterAutospacing="1"/>
        <w:jc w:val="center"/>
        <w:rPr>
          <w:rFonts w:ascii="Arial" w:hAnsi="Arial" w:cs="Arial"/>
          <w:sz w:val="23"/>
          <w:szCs w:val="23"/>
          <w:lang w:eastAsia="ru-RU"/>
        </w:rPr>
      </w:pPr>
      <w:r w:rsidRPr="009F3733">
        <w:rPr>
          <w:rFonts w:ascii="Arial" w:hAnsi="Arial" w:cs="Arial"/>
          <w:b/>
          <w:bCs/>
          <w:sz w:val="23"/>
          <w:szCs w:val="23"/>
          <w:lang w:eastAsia="ru-RU"/>
        </w:rPr>
        <w:t>ДИНАМІКА ОСНОВНИХ ПОКАЗНИКІВ</w:t>
      </w:r>
      <w:r w:rsidRPr="009F3733">
        <w:rPr>
          <w:rFonts w:ascii="Arial" w:hAnsi="Arial" w:cs="Arial"/>
          <w:b/>
          <w:bCs/>
          <w:sz w:val="23"/>
          <w:szCs w:val="23"/>
          <w:lang w:eastAsia="ru-RU"/>
        </w:rPr>
        <w:br/>
      </w:r>
      <w:r w:rsidRPr="009F3733">
        <w:rPr>
          <w:rFonts w:ascii="Arial" w:hAnsi="Arial" w:cs="Arial"/>
          <w:b/>
          <w:bCs/>
          <w:sz w:val="27"/>
          <w:szCs w:val="27"/>
          <w:lang w:eastAsia="ru-RU"/>
        </w:rPr>
        <w:t>Городоцький район</w:t>
      </w:r>
      <w:r w:rsidRPr="009F3733">
        <w:rPr>
          <w:rFonts w:ascii="Arial" w:hAnsi="Arial" w:cs="Arial"/>
          <w:b/>
          <w:bCs/>
          <w:sz w:val="23"/>
          <w:szCs w:val="23"/>
          <w:lang w:eastAsia="ru-RU"/>
        </w:rPr>
        <w:br/>
        <w:t>січень - вересень 2020 року</w:t>
      </w:r>
    </w:p>
    <w:tbl>
      <w:tblPr>
        <w:tblW w:w="493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2"/>
        <w:gridCol w:w="3689"/>
        <w:gridCol w:w="1861"/>
        <w:gridCol w:w="1458"/>
      </w:tblGrid>
      <w:tr w:rsidR="002D46D6" w:rsidRPr="009F3733" w:rsidTr="00B33283">
        <w:trPr>
          <w:trHeight w:val="450"/>
          <w:tblCellSpacing w:w="15" w:type="dxa"/>
        </w:trPr>
        <w:tc>
          <w:tcPr>
            <w:tcW w:w="1228" w:type="pct"/>
            <w:vMerge w:val="restar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Період</w:t>
            </w:r>
          </w:p>
        </w:tc>
        <w:tc>
          <w:tcPr>
            <w:tcW w:w="1966" w:type="pct"/>
            <w:vMerge w:val="restar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Показник</w:t>
            </w:r>
          </w:p>
        </w:tc>
        <w:tc>
          <w:tcPr>
            <w:tcW w:w="1742" w:type="pct"/>
            <w:gridSpan w:val="2"/>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Індекси, %   </w:t>
            </w:r>
          </w:p>
        </w:tc>
      </w:tr>
      <w:tr w:rsidR="002D46D6" w:rsidRPr="009F3733" w:rsidTr="00B33283">
        <w:trPr>
          <w:trHeight w:val="450"/>
          <w:tblCellSpacing w:w="15" w:type="dxa"/>
        </w:trPr>
        <w:tc>
          <w:tcPr>
            <w:tcW w:w="1228" w:type="pct"/>
            <w:vMerge/>
            <w:vAlign w:val="center"/>
            <w:hideMark/>
          </w:tcPr>
          <w:p w:rsidR="002D46D6" w:rsidRPr="009F3733" w:rsidRDefault="002D46D6" w:rsidP="002D46D6">
            <w:pPr>
              <w:widowControl/>
              <w:autoSpaceDE/>
              <w:autoSpaceDN/>
              <w:jc w:val="left"/>
              <w:rPr>
                <w:rFonts w:ascii="Arial" w:hAnsi="Arial" w:cs="Arial"/>
                <w:b/>
                <w:bCs/>
                <w:sz w:val="20"/>
                <w:szCs w:val="20"/>
                <w:lang w:eastAsia="ru-RU"/>
              </w:rPr>
            </w:pPr>
          </w:p>
        </w:tc>
        <w:tc>
          <w:tcPr>
            <w:tcW w:w="1966" w:type="pct"/>
            <w:vMerge/>
            <w:vAlign w:val="center"/>
            <w:hideMark/>
          </w:tcPr>
          <w:p w:rsidR="002D46D6" w:rsidRPr="009F3733" w:rsidRDefault="002D46D6" w:rsidP="002D46D6">
            <w:pPr>
              <w:widowControl/>
              <w:autoSpaceDE/>
              <w:autoSpaceDN/>
              <w:jc w:val="left"/>
              <w:rPr>
                <w:rFonts w:ascii="Arial" w:hAnsi="Arial" w:cs="Arial"/>
                <w:b/>
                <w:bCs/>
                <w:sz w:val="20"/>
                <w:szCs w:val="20"/>
                <w:lang w:eastAsia="ru-RU"/>
              </w:rPr>
            </w:pPr>
          </w:p>
        </w:tc>
        <w:tc>
          <w:tcPr>
            <w:tcW w:w="983"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Городоцький район</w:t>
            </w:r>
          </w:p>
        </w:tc>
        <w:tc>
          <w:tcPr>
            <w:tcW w:w="743" w:type="pct"/>
            <w:shd w:val="clear" w:color="auto" w:fill="4B779F"/>
            <w:tcMar>
              <w:top w:w="75" w:type="dxa"/>
              <w:left w:w="15" w:type="dxa"/>
              <w:bottom w:w="75" w:type="dxa"/>
              <w:right w:w="15" w:type="dxa"/>
            </w:tcMar>
            <w:vAlign w:val="center"/>
            <w:hideMark/>
          </w:tcPr>
          <w:p w:rsidR="002D46D6" w:rsidRPr="009F3733" w:rsidRDefault="002D46D6" w:rsidP="002D46D6">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Довідково:</w:t>
            </w:r>
            <w:r w:rsidRPr="009F3733">
              <w:rPr>
                <w:rFonts w:ascii="Arial" w:hAnsi="Arial" w:cs="Arial"/>
                <w:b/>
                <w:bCs/>
                <w:sz w:val="20"/>
                <w:szCs w:val="20"/>
                <w:lang w:eastAsia="ru-RU"/>
              </w:rPr>
              <w:br/>
              <w:t>Львівська область</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вересня 2020 до 1 вересня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наявного населення</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99,6</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99,6</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Січень-серпень 2020 до січня-серпня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живонароджених</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92,9</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94,3</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Січень-серпень 2020 до </w:t>
            </w:r>
            <w:r w:rsidRPr="009F3733">
              <w:rPr>
                <w:rFonts w:ascii="Arial" w:hAnsi="Arial" w:cs="Arial"/>
                <w:sz w:val="18"/>
                <w:szCs w:val="18"/>
                <w:lang w:eastAsia="ru-RU"/>
              </w:rPr>
              <w:lastRenderedPageBreak/>
              <w:t>січня-серпня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lastRenderedPageBreak/>
              <w:t>Кількість померлих</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101,7</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100,3</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II квартал 2020 до II кварталу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Середньооблікова кількість штатних працівників</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91,3</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99,5</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II квартал 2020 до II кварталу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Середньомісячна заробітна плата штатного працівника</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90,0</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101,8</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жовтня 2020 до 1 жовтня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Заборгованість з виплати заробітної плати</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144,4</w:t>
            </w:r>
          </w:p>
        </w:tc>
      </w:tr>
      <w:tr w:rsidR="002D46D6" w:rsidRPr="009F3733" w:rsidTr="00B33283">
        <w:trPr>
          <w:tblCellSpacing w:w="15" w:type="dxa"/>
        </w:trPr>
        <w:tc>
          <w:tcPr>
            <w:tcW w:w="1228" w:type="pct"/>
            <w:vMerge w:val="restar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Січень-вересень 2020 до січня-вересня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Виробництво продукції тваринництва підприємствами</w:t>
            </w:r>
            <w:r w:rsidRPr="009F3733">
              <w:rPr>
                <w:rFonts w:ascii="Arial" w:hAnsi="Arial" w:cs="Arial"/>
                <w:sz w:val="18"/>
                <w:szCs w:val="18"/>
                <w:lang w:eastAsia="ru-RU"/>
              </w:rPr>
              <w:br/>
              <w:t>   м`ясо (реалізація на забій сільськогосподарських тварин у живій масі)</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669,1</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90,9</w:t>
            </w:r>
          </w:p>
        </w:tc>
      </w:tr>
      <w:tr w:rsidR="002D46D6" w:rsidRPr="009F3733" w:rsidTr="00B33283">
        <w:trPr>
          <w:tblCellSpacing w:w="15" w:type="dxa"/>
        </w:trPr>
        <w:tc>
          <w:tcPr>
            <w:tcW w:w="122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молоко</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97,0</w:t>
            </w:r>
          </w:p>
        </w:tc>
      </w:tr>
      <w:tr w:rsidR="002D46D6" w:rsidRPr="009F3733" w:rsidTr="00B33283">
        <w:trPr>
          <w:tblCellSpacing w:w="15" w:type="dxa"/>
        </w:trPr>
        <w:tc>
          <w:tcPr>
            <w:tcW w:w="1228" w:type="pct"/>
            <w:vMerge w:val="restar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На 1 жовтня 2020 до 1 жовтня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сільськогосподарських тварин у підприємствах</w:t>
            </w:r>
            <w:r w:rsidRPr="009F3733">
              <w:rPr>
                <w:rFonts w:ascii="Arial" w:hAnsi="Arial" w:cs="Arial"/>
                <w:sz w:val="18"/>
                <w:szCs w:val="18"/>
                <w:lang w:eastAsia="ru-RU"/>
              </w:rPr>
              <w:br/>
              <w:t>   велика рогата худоба</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89,2</w:t>
            </w:r>
          </w:p>
        </w:tc>
      </w:tr>
      <w:tr w:rsidR="002D46D6" w:rsidRPr="009F3733" w:rsidTr="00B33283">
        <w:trPr>
          <w:tblCellSpacing w:w="15" w:type="dxa"/>
        </w:trPr>
        <w:tc>
          <w:tcPr>
            <w:tcW w:w="122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у тому числі корови</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90,0</w:t>
            </w:r>
          </w:p>
        </w:tc>
      </w:tr>
      <w:tr w:rsidR="002D46D6" w:rsidRPr="009F3733" w:rsidTr="00B33283">
        <w:trPr>
          <w:tblCellSpacing w:w="15" w:type="dxa"/>
        </w:trPr>
        <w:tc>
          <w:tcPr>
            <w:tcW w:w="122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свині</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к</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113,4</w:t>
            </w:r>
          </w:p>
        </w:tc>
      </w:tr>
      <w:tr w:rsidR="002D46D6" w:rsidRPr="009F3733" w:rsidTr="00B33283">
        <w:trPr>
          <w:tblCellSpacing w:w="15" w:type="dxa"/>
        </w:trPr>
        <w:tc>
          <w:tcPr>
            <w:tcW w:w="1228" w:type="pct"/>
            <w:vMerge/>
            <w:vAlign w:val="center"/>
            <w:hideMark/>
          </w:tcPr>
          <w:p w:rsidR="002D46D6" w:rsidRPr="009F3733" w:rsidRDefault="002D46D6" w:rsidP="002D46D6">
            <w:pPr>
              <w:widowControl/>
              <w:autoSpaceDE/>
              <w:autoSpaceDN/>
              <w:jc w:val="left"/>
              <w:rPr>
                <w:rFonts w:ascii="Arial" w:hAnsi="Arial" w:cs="Arial"/>
                <w:sz w:val="18"/>
                <w:szCs w:val="18"/>
                <w:lang w:eastAsia="ru-RU"/>
              </w:rPr>
            </w:pP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птиця свійська</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к</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121,0</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 до січня-червня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Прийнято в експлуатацію загальної площі нових житлових будівель</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50,9</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68,5</w:t>
            </w:r>
          </w:p>
        </w:tc>
      </w:tr>
      <w:tr w:rsidR="002D46D6" w:rsidRPr="009F3733" w:rsidTr="00B33283">
        <w:trPr>
          <w:tblCellSpacing w:w="15" w:type="dxa"/>
        </w:trPr>
        <w:tc>
          <w:tcPr>
            <w:tcW w:w="1228"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Січень-червень 2020 до січня-червня 2019</w:t>
            </w:r>
          </w:p>
        </w:tc>
        <w:tc>
          <w:tcPr>
            <w:tcW w:w="1966"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Роздрібний товарооборот підприємств роздрібної торгівлі</w:t>
            </w:r>
          </w:p>
        </w:tc>
        <w:tc>
          <w:tcPr>
            <w:tcW w:w="98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b/>
                <w:bCs/>
                <w:sz w:val="18"/>
                <w:szCs w:val="18"/>
                <w:lang w:eastAsia="ru-RU"/>
              </w:rPr>
              <w:t>102,6</w:t>
            </w:r>
          </w:p>
        </w:tc>
        <w:tc>
          <w:tcPr>
            <w:tcW w:w="743" w:type="pct"/>
            <w:shd w:val="clear" w:color="auto" w:fill="FDFDFD"/>
            <w:tcMar>
              <w:top w:w="105" w:type="dxa"/>
              <w:left w:w="90" w:type="dxa"/>
              <w:bottom w:w="105" w:type="dxa"/>
              <w:right w:w="90" w:type="dxa"/>
            </w:tcMar>
            <w:vAlign w:val="bottom"/>
            <w:hideMark/>
          </w:tcPr>
          <w:p w:rsidR="002D46D6" w:rsidRPr="009F3733" w:rsidRDefault="002D46D6" w:rsidP="002D46D6">
            <w:pPr>
              <w:widowControl/>
              <w:autoSpaceDE/>
              <w:autoSpaceDN/>
              <w:jc w:val="center"/>
              <w:rPr>
                <w:rFonts w:ascii="Arial" w:hAnsi="Arial" w:cs="Arial"/>
                <w:sz w:val="18"/>
                <w:szCs w:val="18"/>
                <w:lang w:eastAsia="ru-RU"/>
              </w:rPr>
            </w:pPr>
            <w:r w:rsidRPr="009F3733">
              <w:rPr>
                <w:rFonts w:ascii="Arial" w:hAnsi="Arial" w:cs="Arial"/>
                <w:sz w:val="18"/>
                <w:szCs w:val="18"/>
                <w:lang w:eastAsia="ru-RU"/>
              </w:rPr>
              <w:t>102,0</w:t>
            </w:r>
          </w:p>
        </w:tc>
      </w:tr>
    </w:tbl>
    <w:p w:rsidR="002D46D6" w:rsidRPr="009F3733" w:rsidRDefault="002D46D6" w:rsidP="00B33283">
      <w:pPr>
        <w:widowControl/>
        <w:autoSpaceDE/>
        <w:autoSpaceDN/>
        <w:jc w:val="left"/>
        <w:rPr>
          <w:sz w:val="24"/>
          <w:szCs w:val="24"/>
          <w:lang w:eastAsia="ru-RU"/>
        </w:rPr>
      </w:pPr>
      <w:r w:rsidRPr="009F3733">
        <w:rPr>
          <w:rFonts w:ascii="Tahoma" w:hAnsi="Tahoma" w:cs="Tahoma"/>
          <w:b/>
          <w:bCs/>
          <w:sz w:val="17"/>
          <w:szCs w:val="17"/>
          <w:lang w:eastAsia="ru-RU"/>
        </w:rPr>
        <w:t>Примітка.</w:t>
      </w:r>
      <w:r w:rsidRPr="009F3733">
        <w:rPr>
          <w:rFonts w:ascii="Tahoma" w:hAnsi="Tahoma" w:cs="Tahoma"/>
          <w:sz w:val="17"/>
          <w:szCs w:val="17"/>
          <w:shd w:val="clear" w:color="auto" w:fill="FFFFFF"/>
          <w:lang w:eastAsia="ru-RU"/>
        </w:rPr>
        <w:t xml:space="preserve"> Інформація за містами обласного значення та районами наведена відповідно до адміністративно-територіального устрою, який діяв до набрання чинності постановою </w:t>
      </w:r>
      <w:proofErr w:type="gramStart"/>
      <w:r w:rsidRPr="009F3733">
        <w:rPr>
          <w:rFonts w:ascii="Tahoma" w:hAnsi="Tahoma" w:cs="Tahoma"/>
          <w:sz w:val="17"/>
          <w:szCs w:val="17"/>
          <w:shd w:val="clear" w:color="auto" w:fill="FFFFFF"/>
          <w:lang w:eastAsia="ru-RU"/>
        </w:rPr>
        <w:t>Верховної Ради</w:t>
      </w:r>
      <w:proofErr w:type="gramEnd"/>
      <w:r w:rsidRPr="009F3733">
        <w:rPr>
          <w:rFonts w:ascii="Tahoma" w:hAnsi="Tahoma" w:cs="Tahoma"/>
          <w:sz w:val="17"/>
          <w:szCs w:val="17"/>
          <w:shd w:val="clear" w:color="auto" w:fill="FFFFFF"/>
          <w:lang w:eastAsia="ru-RU"/>
        </w:rPr>
        <w:t xml:space="preserve"> України від 17 липня 2020 року № 807-ІХ "Про утворення та ліквідацію районів".</w:t>
      </w:r>
    </w:p>
    <w:p w:rsidR="002D46D6" w:rsidRPr="009F3733" w:rsidRDefault="002D46D6" w:rsidP="00B33283">
      <w:pPr>
        <w:jc w:val="left"/>
        <w:rPr>
          <w:rFonts w:ascii="Tahoma" w:hAnsi="Tahoma" w:cs="Tahoma"/>
          <w:sz w:val="17"/>
          <w:szCs w:val="17"/>
          <w:shd w:val="clear" w:color="auto" w:fill="FFFFFF"/>
          <w:lang w:eastAsia="ru-RU"/>
        </w:rPr>
      </w:pPr>
      <w:r w:rsidRPr="009F3733">
        <w:rPr>
          <w:rFonts w:ascii="Tahoma" w:hAnsi="Tahoma" w:cs="Tahoma"/>
          <w:sz w:val="17"/>
          <w:szCs w:val="17"/>
          <w:shd w:val="clear" w:color="auto" w:fill="FFFFFF"/>
          <w:lang w:eastAsia="ru-RU"/>
        </w:rPr>
        <w:t>Умовні позначення у таблицях:</w:t>
      </w:r>
      <w:r w:rsidRPr="009F3733">
        <w:rPr>
          <w:rFonts w:ascii="Tahoma" w:hAnsi="Tahoma" w:cs="Tahoma"/>
          <w:sz w:val="17"/>
          <w:szCs w:val="17"/>
          <w:lang w:eastAsia="ru-RU"/>
        </w:rPr>
        <w:br/>
      </w:r>
      <w:r w:rsidRPr="009F3733">
        <w:rPr>
          <w:rFonts w:ascii="Tahoma" w:hAnsi="Tahoma" w:cs="Tahoma"/>
          <w:sz w:val="17"/>
          <w:szCs w:val="17"/>
          <w:shd w:val="clear" w:color="auto" w:fill="FFFFFF"/>
          <w:lang w:eastAsia="ru-RU"/>
        </w:rPr>
        <w:t>тире (-) - явищ не було</w:t>
      </w:r>
      <w:r w:rsidRPr="009F3733">
        <w:rPr>
          <w:rFonts w:ascii="Tahoma" w:hAnsi="Tahoma" w:cs="Tahoma"/>
          <w:sz w:val="17"/>
          <w:szCs w:val="17"/>
          <w:lang w:eastAsia="ru-RU"/>
        </w:rPr>
        <w:br/>
      </w:r>
      <w:r w:rsidRPr="009F3733">
        <w:rPr>
          <w:rFonts w:ascii="Tahoma" w:hAnsi="Tahoma" w:cs="Tahoma"/>
          <w:sz w:val="17"/>
          <w:szCs w:val="17"/>
          <w:shd w:val="clear" w:color="auto" w:fill="FFFFFF"/>
          <w:lang w:eastAsia="ru-RU"/>
        </w:rPr>
        <w:t>символ (к) - дані не оприлюднюються з метою забезпечення вимог Закону України "Про державну статистику" щодо конфіденційності статистичної інформації</w:t>
      </w:r>
      <w:r w:rsidRPr="009F3733">
        <w:rPr>
          <w:rFonts w:ascii="Tahoma" w:hAnsi="Tahoma" w:cs="Tahoma"/>
          <w:sz w:val="17"/>
          <w:szCs w:val="17"/>
          <w:lang w:eastAsia="ru-RU"/>
        </w:rPr>
        <w:br/>
      </w:r>
      <w:r w:rsidRPr="009F3733">
        <w:rPr>
          <w:rFonts w:ascii="Tahoma" w:hAnsi="Tahoma" w:cs="Tahoma"/>
          <w:sz w:val="17"/>
          <w:szCs w:val="17"/>
          <w:shd w:val="clear" w:color="auto" w:fill="FFFFFF"/>
          <w:lang w:eastAsia="ru-RU"/>
        </w:rPr>
        <w:t>символ (х) - заповнення рубрики за характером побудови таблиці не має сенсу</w:t>
      </w:r>
      <w:r w:rsidRPr="009F3733">
        <w:rPr>
          <w:rFonts w:ascii="Tahoma" w:hAnsi="Tahoma" w:cs="Tahoma"/>
          <w:sz w:val="17"/>
          <w:szCs w:val="17"/>
          <w:lang w:eastAsia="ru-RU"/>
        </w:rPr>
        <w:br/>
      </w:r>
      <w:r w:rsidRPr="009F3733">
        <w:rPr>
          <w:rFonts w:ascii="Tahoma" w:hAnsi="Tahoma" w:cs="Tahoma"/>
          <w:sz w:val="17"/>
          <w:szCs w:val="17"/>
          <w:shd w:val="clear" w:color="auto" w:fill="FFFFFF"/>
          <w:lang w:eastAsia="ru-RU"/>
        </w:rPr>
        <w:t>нуль (0; 0,0) - явища відбулися, але у вимірах, менших за ті, що можуть бути виражені використаними у таблиці розрядами</w:t>
      </w:r>
    </w:p>
    <w:p w:rsidR="002D46D6" w:rsidRPr="009F3733" w:rsidRDefault="002D46D6" w:rsidP="002D46D6">
      <w:pPr>
        <w:widowControl/>
        <w:autoSpaceDE/>
        <w:autoSpaceDN/>
        <w:spacing w:before="100" w:beforeAutospacing="1" w:after="100" w:afterAutospacing="1"/>
        <w:jc w:val="center"/>
        <w:rPr>
          <w:rFonts w:ascii="Arial" w:hAnsi="Arial" w:cs="Arial"/>
          <w:sz w:val="23"/>
          <w:szCs w:val="23"/>
          <w:lang w:eastAsia="ru-RU"/>
        </w:rPr>
      </w:pPr>
      <w:r w:rsidRPr="009F3733">
        <w:rPr>
          <w:rFonts w:ascii="Arial" w:hAnsi="Arial" w:cs="Arial"/>
          <w:b/>
          <w:bCs/>
          <w:sz w:val="23"/>
          <w:szCs w:val="23"/>
          <w:lang w:eastAsia="ru-RU"/>
        </w:rPr>
        <w:t>АНАЛІТИЧНА ДОВІДКА</w:t>
      </w:r>
      <w:r w:rsidRPr="009F3733">
        <w:rPr>
          <w:rFonts w:ascii="Arial" w:hAnsi="Arial" w:cs="Arial"/>
          <w:b/>
          <w:bCs/>
          <w:sz w:val="23"/>
          <w:szCs w:val="23"/>
          <w:lang w:eastAsia="ru-RU"/>
        </w:rPr>
        <w:br/>
      </w:r>
      <w:r w:rsidRPr="009F3733">
        <w:rPr>
          <w:rFonts w:ascii="Arial" w:hAnsi="Arial" w:cs="Arial"/>
          <w:b/>
          <w:bCs/>
          <w:sz w:val="27"/>
          <w:szCs w:val="27"/>
          <w:lang w:eastAsia="ru-RU"/>
        </w:rPr>
        <w:t>Городоцький район</w:t>
      </w:r>
      <w:r w:rsidRPr="009F3733">
        <w:rPr>
          <w:rFonts w:ascii="Arial" w:hAnsi="Arial" w:cs="Arial"/>
          <w:b/>
          <w:bCs/>
          <w:sz w:val="23"/>
          <w:szCs w:val="23"/>
          <w:lang w:eastAsia="ru-RU"/>
        </w:rPr>
        <w:br/>
        <w:t>січень - вересень 2020 року</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6775"/>
      </w:tblGrid>
      <w:tr w:rsidR="002D46D6" w:rsidRPr="009F3733" w:rsidTr="00B33283">
        <w:trPr>
          <w:tblCellSpacing w:w="15" w:type="dxa"/>
        </w:trPr>
        <w:tc>
          <w:tcPr>
            <w:tcW w:w="1453"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7" name="Рисунок 7" descr="http://www.lv.ukrstat.gov.ua/images/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v.ukrstat.gov.ua/images/1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Демографічна ситуація</w:t>
            </w:r>
          </w:p>
        </w:tc>
        <w:tc>
          <w:tcPr>
            <w:tcW w:w="3500"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Кількість населення району на 1 вересня 2020 року (за оцінкою) становила 68,3 тис. осіб. Упродовж січня–серпня 2020 року кількість населення зменшилась на 177 осіб внаслідок переважання природного скорочення (259 осіб) над міграційним приростом (82 особи). У січні–серпні 2020 року народилось 406 дітей (на 31 дитину менше порівняно з січнем–серпнем 2019 року), померло 665 осіб (на 11 осіб більше порівняно з січнем–серпнем 2019 року).</w:t>
            </w:r>
          </w:p>
        </w:tc>
      </w:tr>
      <w:tr w:rsidR="002D46D6" w:rsidRPr="009F3733" w:rsidTr="00B33283">
        <w:trPr>
          <w:tblCellSpacing w:w="15" w:type="dxa"/>
        </w:trPr>
        <w:tc>
          <w:tcPr>
            <w:tcW w:w="1453"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6" name="Рисунок 6" descr="http://www.lv.ukrstat.gov.ua/images/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v.ukrstat.gov.ua/images/1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Середньооблікова кількість штатних працівників</w:t>
            </w:r>
          </w:p>
        </w:tc>
        <w:tc>
          <w:tcPr>
            <w:tcW w:w="3500"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Середньооблікова кількість штатних працівників підприємств, установ та організацій району (з кількістю найманих працівників 10 і більше осіб) у II кварталі 2020 року становила 9332 особи (2,0% зайнятих в економіці області), що на 8,7% менше ніж у II кварталі 2019 року.</w:t>
            </w:r>
          </w:p>
        </w:tc>
      </w:tr>
      <w:tr w:rsidR="002D46D6" w:rsidRPr="009F3733" w:rsidTr="00B33283">
        <w:trPr>
          <w:tblCellSpacing w:w="15" w:type="dxa"/>
        </w:trPr>
        <w:tc>
          <w:tcPr>
            <w:tcW w:w="1453"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lastRenderedPageBreak/>
              <w:drawing>
                <wp:inline distT="0" distB="0" distL="0" distR="0">
                  <wp:extent cx="238125" cy="238125"/>
                  <wp:effectExtent l="0" t="0" r="0" b="0"/>
                  <wp:docPr id="5" name="Рисунок 5" descr="http://www.lv.ukrstat.gov.ua/images/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v.ukrstat.gov.ua/images/1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Оплата праці</w:t>
            </w:r>
          </w:p>
        </w:tc>
        <w:tc>
          <w:tcPr>
            <w:tcW w:w="3500"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Середньомісячна заробітна плата одного штатного працівника підприємств, установ та організацій району у II кварталі 2020 року становила 7043 грн, що на 10,0% менше ніж у II кварталі 2019 року. Рівень заробітної плати працівників району у II кварталі 2020 року був нижчим за середній показник в області на 25,4%, або на 2402 грн.</w:t>
            </w:r>
          </w:p>
        </w:tc>
      </w:tr>
      <w:tr w:rsidR="002D46D6" w:rsidRPr="009F3733" w:rsidTr="00B33283">
        <w:trPr>
          <w:tblCellSpacing w:w="15" w:type="dxa"/>
        </w:trPr>
        <w:tc>
          <w:tcPr>
            <w:tcW w:w="1453"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4" name="Рисунок 4" descr="http://www.lv.ukrstat.gov.ua/images/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v.ukrstat.gov.ua/images/1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Заборгованість з виплати заробітної плати</w:t>
            </w:r>
          </w:p>
        </w:tc>
        <w:tc>
          <w:tcPr>
            <w:tcW w:w="3500"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Станом на 1 жовтня 2020 року заборгованість з виплати заробітної плати становила 538,1 тис.грн. На район припало 0,4% від загальнообласного обсягу заборгованості з виплати заробітної плати.</w:t>
            </w:r>
          </w:p>
        </w:tc>
      </w:tr>
      <w:tr w:rsidR="002D46D6" w:rsidRPr="009F3733" w:rsidTr="00B33283">
        <w:trPr>
          <w:tblCellSpacing w:w="15" w:type="dxa"/>
        </w:trPr>
        <w:tc>
          <w:tcPr>
            <w:tcW w:w="1453"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3" name="Рисунок 3" descr="http://www.lv.ukrstat.gov.ua/images/200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v.ukrstat.gov.ua/images/20030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Внутрішня торгівля</w:t>
            </w:r>
          </w:p>
        </w:tc>
        <w:tc>
          <w:tcPr>
            <w:tcW w:w="3500"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Роздрібний товарооборот підприємств роздрібної торгівлі у січні-червні 2020 року становив 117,6 </w:t>
            </w:r>
            <w:proofErr w:type="gramStart"/>
            <w:r w:rsidRPr="009F3733">
              <w:rPr>
                <w:rFonts w:ascii="Arial" w:hAnsi="Arial" w:cs="Arial"/>
                <w:sz w:val="18"/>
                <w:szCs w:val="18"/>
                <w:lang w:eastAsia="ru-RU"/>
              </w:rPr>
              <w:t>млн.грн</w:t>
            </w:r>
            <w:proofErr w:type="gramEnd"/>
            <w:r w:rsidRPr="009F3733">
              <w:rPr>
                <w:rFonts w:ascii="Arial" w:hAnsi="Arial" w:cs="Arial"/>
                <w:sz w:val="18"/>
                <w:szCs w:val="18"/>
                <w:lang w:eastAsia="ru-RU"/>
              </w:rPr>
              <w:t xml:space="preserve"> і за порівнянними цінами збільшився проти січня-червня 2019 року на 2,6%. Частка району в загальнообласному обсязі роздрібного товарообороту становила 0,5%.</w:t>
            </w:r>
          </w:p>
        </w:tc>
      </w:tr>
      <w:tr w:rsidR="002D46D6" w:rsidRPr="009F3733" w:rsidTr="00B33283">
        <w:trPr>
          <w:tblCellSpacing w:w="15" w:type="dxa"/>
        </w:trPr>
        <w:tc>
          <w:tcPr>
            <w:tcW w:w="1453"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2" name="Рисунок 2" descr="http://www.lv.ukrstat.gov.ua/images/200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v.ukrstat.gov.ua/images/2003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Сільське господарство</w:t>
            </w:r>
          </w:p>
        </w:tc>
        <w:tc>
          <w:tcPr>
            <w:tcW w:w="3500" w:type="pct"/>
            <w:shd w:val="clear" w:color="auto" w:fill="FDFDFD"/>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У підприємствах на 1 жовтня 2020 року зернові та зернобобові культури зібрано на площі 2864 га (32,4% площі посіву), ріпак – на площі 1998 га (100%). Валовий збір зернових та зернобобових культур становив 140,7 </w:t>
            </w:r>
            <w:proofErr w:type="gramStart"/>
            <w:r w:rsidRPr="009F3733">
              <w:rPr>
                <w:rFonts w:ascii="Arial" w:hAnsi="Arial" w:cs="Arial"/>
                <w:sz w:val="18"/>
                <w:szCs w:val="18"/>
                <w:lang w:eastAsia="ru-RU"/>
              </w:rPr>
              <w:t>тис.ц</w:t>
            </w:r>
            <w:proofErr w:type="gramEnd"/>
            <w:r w:rsidRPr="009F3733">
              <w:rPr>
                <w:rFonts w:ascii="Arial" w:hAnsi="Arial" w:cs="Arial"/>
                <w:sz w:val="18"/>
                <w:szCs w:val="18"/>
                <w:lang w:eastAsia="ru-RU"/>
              </w:rPr>
              <w:t xml:space="preserve">, що на 22,8% менше ніж на 1 жовтня 2019 року. З кожного гектара обмолоченої площі зібрано 49,1 ц відносно 51,0 ц минулого року. У структурі валового збору зернових культур у підприємствах частка пшениці становила 91,5%, ячменю – 7,3%. Валовий збір ріпаку на 1 жовтня 2020 року становив 68,2 </w:t>
            </w:r>
            <w:proofErr w:type="gramStart"/>
            <w:r w:rsidRPr="009F3733">
              <w:rPr>
                <w:rFonts w:ascii="Arial" w:hAnsi="Arial" w:cs="Arial"/>
                <w:sz w:val="18"/>
                <w:szCs w:val="18"/>
                <w:lang w:eastAsia="ru-RU"/>
              </w:rPr>
              <w:t>тис.ц</w:t>
            </w:r>
            <w:proofErr w:type="gramEnd"/>
            <w:r w:rsidRPr="009F3733">
              <w:rPr>
                <w:rFonts w:ascii="Arial" w:hAnsi="Arial" w:cs="Arial"/>
                <w:sz w:val="18"/>
                <w:szCs w:val="18"/>
                <w:lang w:eastAsia="ru-RU"/>
              </w:rPr>
              <w:t>, з кожного гектара зібрано по 34,1 ц (на 1 жовтня 2019 року – 31,5 ц/га). У січні-вересні 2020 року підприємства району виробили 992 т м’яса (реалізація на забій сільськогосподарських тварин у живій масі). Відносно січня-вересня 2019 року виробництво м’яса збільшилось у 6,7 раза.</w:t>
            </w:r>
          </w:p>
        </w:tc>
      </w:tr>
      <w:tr w:rsidR="002D46D6" w:rsidRPr="009F3733" w:rsidTr="00B33283">
        <w:trPr>
          <w:tblCellSpacing w:w="15" w:type="dxa"/>
        </w:trPr>
        <w:tc>
          <w:tcPr>
            <w:tcW w:w="1453"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noProof/>
                <w:sz w:val="18"/>
                <w:szCs w:val="18"/>
                <w:lang w:eastAsia="ru-RU"/>
              </w:rPr>
              <w:drawing>
                <wp:inline distT="0" distB="0" distL="0" distR="0">
                  <wp:extent cx="238125" cy="238125"/>
                  <wp:effectExtent l="0" t="0" r="0" b="0"/>
                  <wp:docPr id="1" name="Рисунок 1" descr="http://www.lv.ukrstat.gov.ua/images/200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v.ukrstat.gov.ua/images/20031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9F3733">
              <w:rPr>
                <w:rFonts w:ascii="Arial" w:hAnsi="Arial" w:cs="Arial"/>
                <w:b/>
                <w:bCs/>
                <w:sz w:val="18"/>
                <w:szCs w:val="18"/>
                <w:lang w:eastAsia="ru-RU"/>
              </w:rPr>
              <w:t>Прийняття в експлуатацію</w:t>
            </w:r>
          </w:p>
        </w:tc>
        <w:tc>
          <w:tcPr>
            <w:tcW w:w="3500" w:type="pct"/>
            <w:shd w:val="clear" w:color="auto" w:fill="E1E9EE"/>
            <w:tcMar>
              <w:top w:w="105" w:type="dxa"/>
              <w:left w:w="90" w:type="dxa"/>
              <w:bottom w:w="105" w:type="dxa"/>
              <w:right w:w="90" w:type="dxa"/>
            </w:tcMar>
            <w:vAlign w:val="center"/>
            <w:hideMark/>
          </w:tcPr>
          <w:p w:rsidR="002D46D6" w:rsidRPr="009F3733" w:rsidRDefault="002D46D6" w:rsidP="002D46D6">
            <w:pPr>
              <w:widowControl/>
              <w:autoSpaceDE/>
              <w:autoSpaceDN/>
              <w:jc w:val="left"/>
              <w:rPr>
                <w:rFonts w:ascii="Arial" w:hAnsi="Arial" w:cs="Arial"/>
                <w:sz w:val="18"/>
                <w:szCs w:val="18"/>
                <w:lang w:eastAsia="ru-RU"/>
              </w:rPr>
            </w:pPr>
            <w:r w:rsidRPr="009F3733">
              <w:rPr>
                <w:rFonts w:ascii="Arial" w:hAnsi="Arial" w:cs="Arial"/>
                <w:sz w:val="18"/>
                <w:szCs w:val="18"/>
                <w:lang w:eastAsia="ru-RU"/>
              </w:rPr>
              <w:t xml:space="preserve">У січні-червні 2020 року прийнято в експлуатацію 7,9 </w:t>
            </w:r>
            <w:proofErr w:type="gramStart"/>
            <w:r w:rsidRPr="009F3733">
              <w:rPr>
                <w:rFonts w:ascii="Arial" w:hAnsi="Arial" w:cs="Arial"/>
                <w:sz w:val="18"/>
                <w:szCs w:val="18"/>
                <w:lang w:eastAsia="ru-RU"/>
              </w:rPr>
              <w:t>тис.м</w:t>
            </w:r>
            <w:proofErr w:type="gramEnd"/>
            <w:r w:rsidRPr="009F3733">
              <w:rPr>
                <w:rFonts w:ascii="Arial" w:hAnsi="Arial" w:cs="Arial"/>
                <w:sz w:val="18"/>
                <w:szCs w:val="18"/>
                <w:vertAlign w:val="superscript"/>
                <w:lang w:eastAsia="ru-RU"/>
              </w:rPr>
              <w:t>2</w:t>
            </w:r>
            <w:r w:rsidRPr="009F3733">
              <w:rPr>
                <w:rFonts w:ascii="Arial" w:hAnsi="Arial" w:cs="Arial"/>
                <w:sz w:val="18"/>
                <w:szCs w:val="18"/>
                <w:lang w:eastAsia="ru-RU"/>
              </w:rPr>
              <w:t> загальної площі житла (нове будівництво), що на 49,1% менше ніж за відповідний період попереднього року. Частка району в загальнообласному обсязі прийнятого в експлуатацію житла становила 1,8%. За цим показником район посів 6 місце. На 1000 осіб району припало 116 м</w:t>
            </w:r>
            <w:r w:rsidRPr="009F3733">
              <w:rPr>
                <w:rFonts w:ascii="Arial" w:hAnsi="Arial" w:cs="Arial"/>
                <w:sz w:val="18"/>
                <w:szCs w:val="18"/>
                <w:vertAlign w:val="superscript"/>
                <w:lang w:eastAsia="ru-RU"/>
              </w:rPr>
              <w:t>2</w:t>
            </w:r>
            <w:r w:rsidRPr="009F3733">
              <w:rPr>
                <w:rFonts w:ascii="Arial" w:hAnsi="Arial" w:cs="Arial"/>
                <w:sz w:val="18"/>
                <w:szCs w:val="18"/>
                <w:lang w:eastAsia="ru-RU"/>
              </w:rPr>
              <w:t> загальної площі новозбудованого житла (в області - 174 м</w:t>
            </w:r>
            <w:r w:rsidRPr="009F3733">
              <w:rPr>
                <w:rFonts w:ascii="Arial" w:hAnsi="Arial" w:cs="Arial"/>
                <w:sz w:val="18"/>
                <w:szCs w:val="18"/>
                <w:vertAlign w:val="superscript"/>
                <w:lang w:eastAsia="ru-RU"/>
              </w:rPr>
              <w:t>2</w:t>
            </w:r>
            <w:r w:rsidRPr="009F3733">
              <w:rPr>
                <w:rFonts w:ascii="Arial" w:hAnsi="Arial" w:cs="Arial"/>
                <w:sz w:val="18"/>
                <w:szCs w:val="18"/>
                <w:lang w:eastAsia="ru-RU"/>
              </w:rPr>
              <w:t>).</w:t>
            </w:r>
          </w:p>
        </w:tc>
      </w:tr>
    </w:tbl>
    <w:p w:rsidR="002D46D6" w:rsidRPr="009F3733" w:rsidRDefault="002D46D6" w:rsidP="00B33283">
      <w:pPr>
        <w:jc w:val="left"/>
        <w:rPr>
          <w:rFonts w:ascii="Tahoma" w:hAnsi="Tahoma" w:cs="Tahoma"/>
          <w:sz w:val="17"/>
          <w:szCs w:val="17"/>
          <w:shd w:val="clear" w:color="auto" w:fill="FFFFFF"/>
          <w:lang w:eastAsia="ru-RU"/>
        </w:rPr>
      </w:pPr>
      <w:r w:rsidRPr="009F3733">
        <w:rPr>
          <w:rFonts w:ascii="Tahoma" w:hAnsi="Tahoma" w:cs="Tahoma"/>
          <w:b/>
          <w:bCs/>
          <w:sz w:val="17"/>
          <w:szCs w:val="17"/>
          <w:lang w:eastAsia="ru-RU"/>
        </w:rPr>
        <w:t>Примітка.</w:t>
      </w:r>
      <w:r w:rsidRPr="009F3733">
        <w:rPr>
          <w:rFonts w:ascii="Tahoma" w:hAnsi="Tahoma" w:cs="Tahoma"/>
          <w:sz w:val="17"/>
          <w:szCs w:val="17"/>
          <w:shd w:val="clear" w:color="auto" w:fill="FFFFFF"/>
          <w:lang w:eastAsia="ru-RU"/>
        </w:rPr>
        <w:t xml:space="preserve"> Інформація за містами обласного значення та районами наведена відповідно до адміністративно-територіального устрою, який діяв до набрання чинності постановою </w:t>
      </w:r>
      <w:proofErr w:type="gramStart"/>
      <w:r w:rsidRPr="009F3733">
        <w:rPr>
          <w:rFonts w:ascii="Tahoma" w:hAnsi="Tahoma" w:cs="Tahoma"/>
          <w:sz w:val="17"/>
          <w:szCs w:val="17"/>
          <w:shd w:val="clear" w:color="auto" w:fill="FFFFFF"/>
          <w:lang w:eastAsia="ru-RU"/>
        </w:rPr>
        <w:t>Верховної Ради</w:t>
      </w:r>
      <w:proofErr w:type="gramEnd"/>
      <w:r w:rsidRPr="009F3733">
        <w:rPr>
          <w:rFonts w:ascii="Tahoma" w:hAnsi="Tahoma" w:cs="Tahoma"/>
          <w:sz w:val="17"/>
          <w:szCs w:val="17"/>
          <w:shd w:val="clear" w:color="auto" w:fill="FFFFFF"/>
          <w:lang w:eastAsia="ru-RU"/>
        </w:rPr>
        <w:t xml:space="preserve"> України від 17 липня 2020 року № 807-ІХ "Про утворення та ліквідацію районів".</w:t>
      </w:r>
    </w:p>
    <w:p w:rsidR="00B33283" w:rsidRPr="009F3733" w:rsidRDefault="00B33283" w:rsidP="00B33283">
      <w:pPr>
        <w:jc w:val="left"/>
        <w:rPr>
          <w:rFonts w:ascii="Arial" w:hAnsi="Arial" w:cs="Arial"/>
          <w:sz w:val="21"/>
          <w:szCs w:val="21"/>
          <w:shd w:val="clear" w:color="auto" w:fill="FFFFFF"/>
          <w:lang w:val="uk-UA"/>
        </w:rPr>
      </w:pPr>
    </w:p>
    <w:p w:rsidR="00324747" w:rsidRPr="009F3733" w:rsidRDefault="00324747" w:rsidP="00324747">
      <w:pPr>
        <w:ind w:firstLine="540"/>
        <w:rPr>
          <w:szCs w:val="28"/>
          <w:lang w:val="uk-UA" w:eastAsia="ru-RU"/>
        </w:rPr>
      </w:pPr>
      <w:r w:rsidRPr="009F3733">
        <w:rPr>
          <w:szCs w:val="28"/>
          <w:lang w:val="uk-UA" w:eastAsia="ru-RU"/>
        </w:rPr>
        <w:t>Ділянка, на яку розробляється ДПТ, розташована в східній частині території Керницької сільської ради, на південний схід від межі м. Городок. Проєктована ділянка обмежена: з півночі - житловими територіями та межею м. Городок; з заходу, півдня та сходу - територіями особистих селянських господарств, неужитків, територій для ведення товарного сільськогосподарського виробництва та землями запасу; з півдня  – територією с. Артищів та колишнього господарського двору.</w:t>
      </w:r>
    </w:p>
    <w:p w:rsidR="00324747" w:rsidRPr="009F3733" w:rsidRDefault="00324747" w:rsidP="00960265">
      <w:pPr>
        <w:ind w:firstLine="567"/>
        <w:rPr>
          <w:szCs w:val="28"/>
          <w:lang w:val="uk-UA" w:eastAsia="ru-RU"/>
        </w:rPr>
      </w:pPr>
      <w:r w:rsidRPr="009F3733">
        <w:rPr>
          <w:szCs w:val="28"/>
          <w:lang w:val="uk-UA"/>
        </w:rPr>
        <w:t>На даний час проєктована ділянка знаходиться на території лук та неужитків. Тут наявні 6 існуючих свердловин з прилеглими до них територіями та 7 нежитлових будівель для обслуговування інженерних споруд.</w:t>
      </w:r>
      <w:r w:rsidRPr="009F3733">
        <w:rPr>
          <w:szCs w:val="28"/>
          <w:lang w:val="uk-UA" w:eastAsia="ru-RU"/>
        </w:rPr>
        <w:t xml:space="preserve"> Прилегла територія </w:t>
      </w:r>
      <w:r w:rsidRPr="009F3733">
        <w:rPr>
          <w:szCs w:val="28"/>
          <w:lang w:val="uk-UA"/>
        </w:rPr>
        <w:t>забезпечена електропостачанням, а кожна ділянка проєктування оснащена трансформаторними пунктами, які живляться від повітряної лінії електропередач 10 кВ.</w:t>
      </w:r>
      <w:r w:rsidRPr="009F3733">
        <w:rPr>
          <w:szCs w:val="28"/>
          <w:lang w:val="uk-UA" w:eastAsia="ru-RU"/>
        </w:rPr>
        <w:t xml:space="preserve"> Інші інженерні мережі відсутні. </w:t>
      </w:r>
      <w:r w:rsidRPr="009F3733">
        <w:rPr>
          <w:szCs w:val="28"/>
          <w:lang w:val="uk-UA"/>
        </w:rPr>
        <w:t>Доступ до території проєктування здійснюється з автошляхом М11 Львів – Шегині та польовими дорогами.</w:t>
      </w:r>
      <w:r w:rsidRPr="009F3733">
        <w:rPr>
          <w:szCs w:val="28"/>
          <w:lang w:val="uk-UA" w:eastAsia="ru-RU"/>
        </w:rPr>
        <w:t xml:space="preserve"> На території опрацювання об′єкти культурної спадщини відсутні. </w:t>
      </w:r>
    </w:p>
    <w:p w:rsidR="00215EF8" w:rsidRPr="009F3733" w:rsidRDefault="007856B0" w:rsidP="00215EF8">
      <w:pPr>
        <w:pStyle w:val="ad"/>
        <w:spacing w:before="0" w:beforeAutospacing="0" w:after="0" w:afterAutospacing="0"/>
        <w:ind w:firstLine="539"/>
        <w:jc w:val="both"/>
        <w:rPr>
          <w:sz w:val="28"/>
          <w:szCs w:val="28"/>
          <w:lang w:val="uk-UA"/>
        </w:rPr>
      </w:pPr>
      <w:r w:rsidRPr="009F3733">
        <w:rPr>
          <w:b/>
          <w:i/>
          <w:sz w:val="28"/>
          <w:szCs w:val="28"/>
          <w:lang w:val="uk-UA" w:eastAsia="uk-UA"/>
        </w:rPr>
        <w:t>Клімат району</w:t>
      </w:r>
      <w:r w:rsidR="005C1AB6" w:rsidRPr="009F3733">
        <w:rPr>
          <w:sz w:val="28"/>
          <w:szCs w:val="28"/>
          <w:lang w:val="uk-UA"/>
        </w:rPr>
        <w:t xml:space="preserve"> – помірно-континентальний. Характерною рисою теплового режиму Городоччини є значне відхилення температур повітря (середньодобових, середньомісячних і середньорічних) від багаторічних </w:t>
      </w:r>
      <w:r w:rsidR="005C1AB6" w:rsidRPr="009F3733">
        <w:rPr>
          <w:sz w:val="28"/>
          <w:szCs w:val="28"/>
          <w:lang w:val="uk-UA"/>
        </w:rPr>
        <w:lastRenderedPageBreak/>
        <w:t>середніх показників. </w:t>
      </w:r>
      <w:r w:rsidR="00215EF8" w:rsidRPr="009F3733">
        <w:rPr>
          <w:sz w:val="28"/>
          <w:szCs w:val="28"/>
          <w:lang w:val="uk-UA"/>
        </w:rPr>
        <w:t>Середньорічна температура повітря — 8,1° (</w:t>
      </w:r>
      <w:hyperlink r:id="rId15" w:tooltip="Температура повітря в Україні" w:history="1">
        <w:r w:rsidR="00215EF8" w:rsidRPr="009F3733">
          <w:rPr>
            <w:sz w:val="28"/>
            <w:szCs w:val="28"/>
            <w:lang w:val="uk-UA"/>
          </w:rPr>
          <w:t>по Україні</w:t>
        </w:r>
      </w:hyperlink>
      <w:r w:rsidR="00215EF8" w:rsidRPr="009F3733">
        <w:rPr>
          <w:sz w:val="28"/>
          <w:szCs w:val="28"/>
          <w:lang w:val="uk-UA"/>
        </w:rPr>
        <w:t> — 6°-13°, </w:t>
      </w:r>
      <w:hyperlink r:id="rId16" w:tooltip="Розподіл температури на Землі" w:history="1">
        <w:r w:rsidR="00215EF8" w:rsidRPr="009F3733">
          <w:rPr>
            <w:sz w:val="28"/>
            <w:szCs w:val="28"/>
            <w:lang w:val="uk-UA"/>
          </w:rPr>
          <w:t>у світі</w:t>
        </w:r>
      </w:hyperlink>
      <w:r w:rsidR="00215EF8" w:rsidRPr="009F3733">
        <w:rPr>
          <w:sz w:val="28"/>
          <w:szCs w:val="28"/>
          <w:lang w:val="uk-UA"/>
        </w:rPr>
        <w:t> — 14°), середня температура найтеплішого місяця (липня) дорівнює +18,2°, найхолоднішого (січня) дорівнює -4,3°. </w:t>
      </w:r>
      <w:hyperlink r:id="rId17" w:tooltip="Амплітуда коливань температури повітря (визначення)" w:history="1">
        <w:r w:rsidR="00215EF8" w:rsidRPr="009F3733">
          <w:rPr>
            <w:sz w:val="28"/>
            <w:szCs w:val="28"/>
            <w:lang w:val="uk-UA"/>
          </w:rPr>
          <w:t>Амплітуда температур</w:t>
        </w:r>
      </w:hyperlink>
      <w:r w:rsidR="00215EF8" w:rsidRPr="009F3733">
        <w:rPr>
          <w:sz w:val="28"/>
          <w:szCs w:val="28"/>
          <w:lang w:val="uk-UA"/>
        </w:rPr>
        <w:t> — 22,5°. Середня тривалість безморозного періоду становить 160 днів, мінімальна і максимальна — відповідно 122 і 243 дні. Заморозки в незимові місяці бувають у березні, квітні, травні, вересні, жовтні та листопаді.</w:t>
      </w:r>
    </w:p>
    <w:p w:rsidR="00215EF8" w:rsidRPr="009F3733" w:rsidRDefault="00215EF8" w:rsidP="00215EF8">
      <w:pPr>
        <w:pStyle w:val="ad"/>
        <w:spacing w:before="0" w:beforeAutospacing="0" w:after="0" w:afterAutospacing="0"/>
        <w:ind w:firstLine="539"/>
        <w:jc w:val="both"/>
        <w:rPr>
          <w:sz w:val="28"/>
          <w:szCs w:val="28"/>
          <w:lang w:val="uk-UA"/>
        </w:rPr>
      </w:pPr>
      <w:r w:rsidRPr="009F3733">
        <w:rPr>
          <w:sz w:val="28"/>
          <w:szCs w:val="28"/>
          <w:lang w:val="uk-UA"/>
        </w:rPr>
        <w:t xml:space="preserve">Середня абсолютна вологість повітря для Городка становить 9,2 мб за рік. Вона більша влітку і вдень, менша взимку і вночі. Середня величина відносної вологості повітря </w:t>
      </w:r>
      <w:r w:rsidR="00C24A6F" w:rsidRPr="009F3733">
        <w:rPr>
          <w:sz w:val="28"/>
          <w:szCs w:val="28"/>
          <w:lang w:val="uk-UA"/>
        </w:rPr>
        <w:t>с</w:t>
      </w:r>
      <w:r w:rsidRPr="009F3733">
        <w:rPr>
          <w:sz w:val="28"/>
          <w:szCs w:val="28"/>
          <w:lang w:val="uk-UA"/>
        </w:rPr>
        <w:t>тановить 77%. Вона буває найвищою в осінньо-зимовий період (81-86%) і найнижчою у весняно-літній період (62-69%). Змінюється вона і протягом доби: вночі — вища, вдень — нижча. </w:t>
      </w:r>
    </w:p>
    <w:p w:rsidR="00215EF8" w:rsidRPr="009F3733" w:rsidRDefault="00215EF8" w:rsidP="00C24A6F">
      <w:pPr>
        <w:pStyle w:val="ad"/>
        <w:spacing w:before="0" w:beforeAutospacing="0" w:after="0" w:afterAutospacing="0"/>
        <w:ind w:firstLine="539"/>
        <w:jc w:val="both"/>
        <w:rPr>
          <w:sz w:val="28"/>
          <w:szCs w:val="28"/>
          <w:lang w:val="uk-UA"/>
        </w:rPr>
      </w:pPr>
      <w:r w:rsidRPr="009F3733">
        <w:rPr>
          <w:sz w:val="28"/>
          <w:szCs w:val="28"/>
          <w:lang w:val="uk-UA"/>
        </w:rPr>
        <w:t>На території району хмарна погода домінує протягом року. Цьому сприяють як місцеве поверхневе випаровування, так і насичене вологою повітря, принесене </w:t>
      </w:r>
      <w:hyperlink r:id="rId18" w:tooltip="Циклони і антициклони" w:history="1">
        <w:r w:rsidRPr="009F3733">
          <w:rPr>
            <w:sz w:val="28"/>
            <w:szCs w:val="28"/>
            <w:lang w:val="uk-UA"/>
          </w:rPr>
          <w:t>циклонами</w:t>
        </w:r>
      </w:hyperlink>
      <w:r w:rsidRPr="009F3733">
        <w:rPr>
          <w:sz w:val="28"/>
          <w:szCs w:val="28"/>
          <w:lang w:val="uk-UA"/>
        </w:rPr>
        <w:t> з Атлантики. Хмарність у районі становить 66-70%. За рік буває в середньому 42 безхмарних дні, а похмурих і напівхмарних — 323 дні. Найбільше похмурих днів припадає на холодний </w:t>
      </w:r>
      <w:hyperlink r:id="rId19" w:tooltip="Пори року у Городоцькому районі" w:history="1">
        <w:r w:rsidRPr="009F3733">
          <w:rPr>
            <w:sz w:val="28"/>
            <w:szCs w:val="28"/>
            <w:lang w:val="uk-UA"/>
          </w:rPr>
          <w:t>період року</w:t>
        </w:r>
      </w:hyperlink>
      <w:r w:rsidRPr="009F3733">
        <w:rPr>
          <w:sz w:val="28"/>
          <w:szCs w:val="28"/>
          <w:lang w:val="uk-UA"/>
        </w:rPr>
        <w:t>, найменше — на теплий. У небі Городоччини можна спостерігати протягом року 10 </w:t>
      </w:r>
      <w:hyperlink r:id="rId20" w:tooltip="Типи хмар" w:history="1">
        <w:r w:rsidRPr="009F3733">
          <w:rPr>
            <w:sz w:val="28"/>
            <w:szCs w:val="28"/>
            <w:lang w:val="uk-UA"/>
          </w:rPr>
          <w:t>видів хмар</w:t>
        </w:r>
      </w:hyperlink>
      <w:r w:rsidRPr="009F3733">
        <w:rPr>
          <w:sz w:val="28"/>
          <w:szCs w:val="28"/>
          <w:lang w:val="uk-UA"/>
        </w:rPr>
        <w:t>, найголовнішими з яких є шаруваті, купчасті, перисті та їх різновиди: шарувато-купчасті, перисто-купчасті, шарувато-дощові та купчасто-дощові. Порівняно з хмарами тумани є малорухомими і швидкоминучими. За рік нараховується в середньому 60 днів з туманами, з яких на холодний сезон припадає 42 дні, на теплий — 18 днів</w:t>
      </w:r>
      <w:r w:rsidR="00C24A6F" w:rsidRPr="009F3733">
        <w:rPr>
          <w:sz w:val="28"/>
          <w:szCs w:val="28"/>
          <w:lang w:val="uk-UA"/>
        </w:rPr>
        <w:t xml:space="preserve"> </w:t>
      </w:r>
      <w:r w:rsidRPr="009F3733">
        <w:rPr>
          <w:i/>
          <w:sz w:val="28"/>
          <w:szCs w:val="28"/>
          <w:lang w:val="uk-UA"/>
        </w:rPr>
        <w:t>(За Андрейко І. М.)</w:t>
      </w:r>
      <w:r w:rsidR="00C24A6F" w:rsidRPr="009F3733">
        <w:rPr>
          <w:i/>
          <w:sz w:val="28"/>
          <w:szCs w:val="28"/>
          <w:lang w:val="uk-UA"/>
        </w:rPr>
        <w:t>.</w:t>
      </w:r>
    </w:p>
    <w:p w:rsidR="00C24A6F" w:rsidRPr="009F3733" w:rsidRDefault="007856B0" w:rsidP="00C24A6F">
      <w:pPr>
        <w:ind w:firstLine="567"/>
        <w:rPr>
          <w:lang w:val="uk-UA" w:eastAsia="uk-UA"/>
        </w:rPr>
      </w:pPr>
      <w:r w:rsidRPr="009F3733">
        <w:rPr>
          <w:b/>
          <w:i/>
          <w:szCs w:val="28"/>
          <w:lang w:val="uk-UA" w:eastAsia="uk-UA"/>
        </w:rPr>
        <w:t>Гідрологічна мережа</w:t>
      </w:r>
      <w:r w:rsidR="00910937" w:rsidRPr="009F3733">
        <w:rPr>
          <w:szCs w:val="28"/>
          <w:lang w:val="uk-UA" w:eastAsia="uk-UA"/>
        </w:rPr>
        <w:t>.</w:t>
      </w:r>
      <w:r w:rsidR="00910937" w:rsidRPr="009F3733">
        <w:rPr>
          <w:lang w:val="uk-UA" w:eastAsia="uk-UA"/>
        </w:rPr>
        <w:t xml:space="preserve"> </w:t>
      </w:r>
      <w:r w:rsidR="00C24A6F" w:rsidRPr="009F3733">
        <w:rPr>
          <w:lang w:val="uk-UA" w:eastAsia="ru-RU"/>
        </w:rPr>
        <w:t>Через територію району проходить </w:t>
      </w:r>
      <w:hyperlink r:id="rId21" w:tooltip="Головний європейський вододіл" w:history="1">
        <w:r w:rsidR="00C24A6F" w:rsidRPr="009F3733">
          <w:rPr>
            <w:lang w:val="uk-UA" w:eastAsia="ru-RU"/>
          </w:rPr>
          <w:t>Головний європейський вододіл</w:t>
        </w:r>
      </w:hyperlink>
      <w:r w:rsidR="00C24A6F" w:rsidRPr="009F3733">
        <w:rPr>
          <w:lang w:val="uk-UA"/>
        </w:rPr>
        <w:t>, тому р</w:t>
      </w:r>
      <w:r w:rsidR="00C24A6F" w:rsidRPr="009F3733">
        <w:rPr>
          <w:lang w:val="uk-UA" w:eastAsia="ru-RU"/>
        </w:rPr>
        <w:t>івнини Городоччини за висотою над рівнем моря належать до височин, а за зовнішньою будовою — до хвилястих горбисто-увалистих та зандрових рівнин, розчленованих долинами річок </w:t>
      </w:r>
      <w:hyperlink r:id="rId22" w:tooltip="Бистриця Тисменицька" w:history="1">
        <w:r w:rsidR="00C24A6F" w:rsidRPr="009F3733">
          <w:rPr>
            <w:lang w:val="uk-UA" w:eastAsia="ru-RU"/>
          </w:rPr>
          <w:t>Бистри</w:t>
        </w:r>
        <w:r w:rsidR="00C24A6F" w:rsidRPr="009F3733">
          <w:rPr>
            <w:lang w:val="uk-UA"/>
          </w:rPr>
          <w:t>ця Ти</w:t>
        </w:r>
        <w:r w:rsidR="00C24A6F" w:rsidRPr="009F3733">
          <w:rPr>
            <w:lang w:val="uk-UA" w:eastAsia="ru-RU"/>
          </w:rPr>
          <w:t>сменицька</w:t>
        </w:r>
      </w:hyperlink>
      <w:r w:rsidR="00C24A6F" w:rsidRPr="009F3733">
        <w:rPr>
          <w:lang w:val="uk-UA" w:eastAsia="ru-RU"/>
        </w:rPr>
        <w:t>, </w:t>
      </w:r>
      <w:hyperlink r:id="rId23" w:tooltip="Верещиця (річка)" w:history="1">
        <w:r w:rsidR="00C24A6F" w:rsidRPr="009F3733">
          <w:rPr>
            <w:lang w:val="uk-UA" w:eastAsia="ru-RU"/>
          </w:rPr>
          <w:t>Верещиця</w:t>
        </w:r>
      </w:hyperlink>
      <w:r w:rsidR="00C24A6F" w:rsidRPr="009F3733">
        <w:rPr>
          <w:lang w:val="uk-UA" w:eastAsia="ru-RU"/>
        </w:rPr>
        <w:t> і </w:t>
      </w:r>
      <w:hyperlink r:id="rId24" w:tooltip="Ставчанка" w:history="1">
        <w:r w:rsidR="00C24A6F" w:rsidRPr="009F3733">
          <w:rPr>
            <w:lang w:val="uk-UA" w:eastAsia="ru-RU"/>
          </w:rPr>
          <w:t>Ставчанка</w:t>
        </w:r>
      </w:hyperlink>
      <w:r w:rsidR="00C24A6F" w:rsidRPr="009F3733">
        <w:rPr>
          <w:lang w:val="uk-UA" w:eastAsia="ru-RU"/>
        </w:rPr>
        <w:t>, що є притоками </w:t>
      </w:r>
      <w:hyperlink r:id="rId25" w:tooltip="Дністер" w:history="1">
        <w:r w:rsidR="00C24A6F" w:rsidRPr="009F3733">
          <w:rPr>
            <w:lang w:val="uk-UA" w:eastAsia="ru-RU"/>
          </w:rPr>
          <w:t>Дністра</w:t>
        </w:r>
      </w:hyperlink>
      <w:r w:rsidR="00C24A6F" w:rsidRPr="009F3733">
        <w:rPr>
          <w:lang w:val="uk-UA" w:eastAsia="ru-RU"/>
        </w:rPr>
        <w:t> різного порядку (басейн </w:t>
      </w:r>
      <w:hyperlink r:id="rId26" w:tooltip="Чорне море" w:history="1">
        <w:r w:rsidR="00C24A6F" w:rsidRPr="009F3733">
          <w:rPr>
            <w:lang w:val="uk-UA" w:eastAsia="ru-RU"/>
          </w:rPr>
          <w:t>Чорного моря</w:t>
        </w:r>
      </w:hyperlink>
      <w:r w:rsidR="00C24A6F" w:rsidRPr="009F3733">
        <w:rPr>
          <w:lang w:val="uk-UA" w:eastAsia="ru-RU"/>
        </w:rPr>
        <w:t>), а також річки </w:t>
      </w:r>
      <w:hyperlink r:id="rId27" w:tooltip="Вишня (річка)" w:history="1">
        <w:r w:rsidR="00C24A6F" w:rsidRPr="009F3733">
          <w:rPr>
            <w:lang w:val="uk-UA" w:eastAsia="ru-RU"/>
          </w:rPr>
          <w:t>Вишня</w:t>
        </w:r>
      </w:hyperlink>
      <w:r w:rsidR="00C24A6F" w:rsidRPr="009F3733">
        <w:rPr>
          <w:lang w:val="uk-UA" w:eastAsia="ru-RU"/>
        </w:rPr>
        <w:t>, </w:t>
      </w:r>
      <w:hyperlink r:id="rId28" w:tooltip="Раківка (притока Вишні)" w:history="1">
        <w:r w:rsidR="00C24A6F" w:rsidRPr="009F3733">
          <w:rPr>
            <w:lang w:val="uk-UA" w:eastAsia="ru-RU"/>
          </w:rPr>
          <w:t>Раків</w:t>
        </w:r>
      </w:hyperlink>
      <w:r w:rsidR="00C24A6F" w:rsidRPr="009F3733">
        <w:rPr>
          <w:lang w:val="uk-UA" w:eastAsia="ru-RU"/>
        </w:rPr>
        <w:t>, </w:t>
      </w:r>
      <w:hyperlink r:id="rId29" w:tooltip="Глинець (річка)" w:history="1">
        <w:r w:rsidR="00C24A6F" w:rsidRPr="009F3733">
          <w:rPr>
            <w:lang w:val="uk-UA" w:eastAsia="ru-RU"/>
          </w:rPr>
          <w:t>Глинець</w:t>
        </w:r>
      </w:hyperlink>
      <w:r w:rsidR="00C24A6F" w:rsidRPr="009F3733">
        <w:rPr>
          <w:lang w:val="uk-UA" w:eastAsia="ru-RU"/>
        </w:rPr>
        <w:t> і </w:t>
      </w:r>
      <w:hyperlink r:id="rId30" w:tooltip="Гноєнець" w:history="1">
        <w:r w:rsidR="00C24A6F" w:rsidRPr="009F3733">
          <w:rPr>
            <w:lang w:val="uk-UA" w:eastAsia="ru-RU"/>
          </w:rPr>
          <w:t>Гноєнець</w:t>
        </w:r>
      </w:hyperlink>
      <w:r w:rsidR="00C24A6F" w:rsidRPr="009F3733">
        <w:rPr>
          <w:lang w:val="uk-UA" w:eastAsia="ru-RU"/>
        </w:rPr>
        <w:t xml:space="preserve"> - притоки </w:t>
      </w:r>
      <w:hyperlink r:id="rId31" w:tooltip="Сян" w:history="1">
        <w:r w:rsidR="00C24A6F" w:rsidRPr="009F3733">
          <w:rPr>
            <w:lang w:val="uk-UA" w:eastAsia="ru-RU"/>
          </w:rPr>
          <w:t>Сяну</w:t>
        </w:r>
      </w:hyperlink>
      <w:r w:rsidR="00C24A6F" w:rsidRPr="009F3733">
        <w:rPr>
          <w:lang w:val="uk-UA" w:eastAsia="ru-RU"/>
        </w:rPr>
        <w:t> (басейн </w:t>
      </w:r>
      <w:hyperlink r:id="rId32" w:tooltip="Балтійське море" w:history="1">
        <w:r w:rsidR="00C24A6F" w:rsidRPr="009F3733">
          <w:rPr>
            <w:lang w:val="uk-UA" w:eastAsia="ru-RU"/>
          </w:rPr>
          <w:t>Балтійського моря</w:t>
        </w:r>
      </w:hyperlink>
      <w:r w:rsidR="00C24A6F" w:rsidRPr="009F3733">
        <w:rPr>
          <w:lang w:val="uk-UA" w:eastAsia="ru-RU"/>
        </w:rPr>
        <w:t>).</w:t>
      </w:r>
    </w:p>
    <w:p w:rsidR="00714EED" w:rsidRPr="009F3733" w:rsidRDefault="009014B4" w:rsidP="0034233D">
      <w:pPr>
        <w:ind w:firstLine="567"/>
        <w:rPr>
          <w:szCs w:val="28"/>
          <w:lang w:val="uk-UA" w:eastAsia="ru-RU"/>
        </w:rPr>
      </w:pPr>
      <w:r w:rsidRPr="009F3733">
        <w:rPr>
          <w:szCs w:val="28"/>
          <w:lang w:val="uk-UA" w:eastAsia="ru-RU"/>
        </w:rPr>
        <w:t>Н</w:t>
      </w:r>
      <w:r w:rsidR="00C24A6F" w:rsidRPr="009F3733">
        <w:rPr>
          <w:szCs w:val="28"/>
          <w:lang w:val="uk-UA" w:eastAsia="ru-RU"/>
        </w:rPr>
        <w:t xml:space="preserve">айбільшою серед </w:t>
      </w:r>
      <w:r w:rsidR="00287190" w:rsidRPr="009F3733">
        <w:rPr>
          <w:szCs w:val="28"/>
          <w:lang w:val="uk-UA" w:eastAsia="ru-RU"/>
        </w:rPr>
        <w:t xml:space="preserve">річок, що протікають територією Городоччини, </w:t>
      </w:r>
      <w:r w:rsidR="00C24A6F" w:rsidRPr="009F3733">
        <w:rPr>
          <w:szCs w:val="28"/>
          <w:lang w:val="uk-UA" w:eastAsia="ru-RU"/>
        </w:rPr>
        <w:t xml:space="preserve"> є </w:t>
      </w:r>
      <w:hyperlink r:id="rId33" w:tooltip="Верещиця (річка)" w:history="1">
        <w:r w:rsidR="00C24A6F" w:rsidRPr="009F3733">
          <w:rPr>
            <w:szCs w:val="28"/>
            <w:lang w:val="uk-UA" w:eastAsia="ru-RU"/>
          </w:rPr>
          <w:t>Верещиця</w:t>
        </w:r>
      </w:hyperlink>
      <w:r w:rsidR="00C24A6F" w:rsidRPr="009F3733">
        <w:rPr>
          <w:szCs w:val="28"/>
          <w:lang w:val="uk-UA" w:eastAsia="ru-RU"/>
        </w:rPr>
        <w:t>, що утворює на своєму шляху десятки (понад 84) ставів. </w:t>
      </w:r>
      <w:r w:rsidR="00E36C0C" w:rsidRPr="009F3733">
        <w:rPr>
          <w:szCs w:val="28"/>
          <w:lang w:val="uk-UA" w:eastAsia="ru-RU"/>
        </w:rPr>
        <w:t>Використовується для промислових та побутових потреб, </w:t>
      </w:r>
      <w:hyperlink r:id="rId34" w:tooltip="Зрошення" w:history="1">
        <w:r w:rsidR="00E36C0C" w:rsidRPr="009F3733">
          <w:rPr>
            <w:szCs w:val="28"/>
            <w:lang w:val="uk-UA" w:eastAsia="ru-RU"/>
          </w:rPr>
          <w:t>зрошення</w:t>
        </w:r>
      </w:hyperlink>
      <w:r w:rsidR="00E36C0C" w:rsidRPr="009F3733">
        <w:rPr>
          <w:szCs w:val="28"/>
          <w:lang w:val="uk-UA" w:eastAsia="ru-RU"/>
        </w:rPr>
        <w:t>, </w:t>
      </w:r>
      <w:hyperlink r:id="rId35" w:tooltip="Рибництво" w:history="1">
        <w:r w:rsidR="00E36C0C" w:rsidRPr="009F3733">
          <w:rPr>
            <w:szCs w:val="28"/>
            <w:lang w:val="uk-UA" w:eastAsia="ru-RU"/>
          </w:rPr>
          <w:t>рибництва</w:t>
        </w:r>
      </w:hyperlink>
      <w:r w:rsidR="00E36C0C" w:rsidRPr="009F3733">
        <w:rPr>
          <w:szCs w:val="28"/>
          <w:lang w:val="uk-UA" w:eastAsia="ru-RU"/>
        </w:rPr>
        <w:t>, а у верхній течії пливе територіями заповідника </w:t>
      </w:r>
      <w:hyperlink r:id="rId36" w:tooltip="Розточчя (заповідник)" w:history="1">
        <w:r w:rsidR="00E36C0C" w:rsidRPr="009F3733">
          <w:rPr>
            <w:szCs w:val="28"/>
            <w:lang w:val="uk-UA" w:eastAsia="ru-RU"/>
          </w:rPr>
          <w:t>«Розточчя»</w:t>
        </w:r>
      </w:hyperlink>
      <w:r w:rsidR="00E36C0C" w:rsidRPr="009F3733">
        <w:rPr>
          <w:szCs w:val="28"/>
          <w:lang w:val="uk-UA" w:eastAsia="ru-RU"/>
        </w:rPr>
        <w:t> і </w:t>
      </w:r>
      <w:hyperlink r:id="rId37" w:tooltip="Яворівський національний природний парк" w:history="1">
        <w:r w:rsidR="00E36C0C" w:rsidRPr="009F3733">
          <w:rPr>
            <w:szCs w:val="28"/>
            <w:lang w:val="uk-UA" w:eastAsia="ru-RU"/>
          </w:rPr>
          <w:t>Яворівського національного природного парку</w:t>
        </w:r>
      </w:hyperlink>
      <w:r w:rsidR="00E36C0C" w:rsidRPr="009F3733">
        <w:rPr>
          <w:szCs w:val="28"/>
          <w:lang w:val="uk-UA" w:eastAsia="ru-RU"/>
        </w:rPr>
        <w:t>.</w:t>
      </w:r>
      <w:r w:rsidR="002B1319" w:rsidRPr="009F3733">
        <w:rPr>
          <w:i/>
          <w:shd w:val="clear" w:color="auto" w:fill="FFFFFF"/>
        </w:rPr>
        <w:br/>
      </w:r>
      <w:r w:rsidR="00360486" w:rsidRPr="009F3733">
        <w:rPr>
          <w:b/>
          <w:i/>
          <w:szCs w:val="28"/>
          <w:lang w:val="uk-UA" w:eastAsia="uk-UA"/>
        </w:rPr>
        <w:tab/>
      </w:r>
      <w:r w:rsidR="007856B0" w:rsidRPr="009F3733">
        <w:rPr>
          <w:b/>
          <w:i/>
          <w:szCs w:val="28"/>
          <w:lang w:val="uk-UA" w:eastAsia="uk-UA"/>
        </w:rPr>
        <w:t>Грунти.</w:t>
      </w:r>
      <w:r w:rsidR="007856B0" w:rsidRPr="009F3733">
        <w:rPr>
          <w:szCs w:val="28"/>
          <w:lang w:val="uk-UA" w:eastAsia="uk-UA"/>
        </w:rPr>
        <w:t xml:space="preserve"> </w:t>
      </w:r>
      <w:r w:rsidR="00927407" w:rsidRPr="009F3733">
        <w:rPr>
          <w:bCs/>
          <w:shd w:val="clear" w:color="auto" w:fill="FFFFFF"/>
          <w:lang w:val="uk-UA"/>
        </w:rPr>
        <w:t>Яворівський природно-сільськогосподарський район (ПСГР-5)</w:t>
      </w:r>
      <w:r w:rsidR="00CE2801" w:rsidRPr="009F3733">
        <w:rPr>
          <w:bCs/>
          <w:shd w:val="clear" w:color="auto" w:fill="FFFFFF"/>
          <w:lang w:val="uk-UA"/>
        </w:rPr>
        <w:t xml:space="preserve"> </w:t>
      </w:r>
      <w:r w:rsidR="00927407" w:rsidRPr="009F3733">
        <w:rPr>
          <w:shd w:val="clear" w:color="auto" w:fill="FFFFFF"/>
          <w:lang w:val="uk-UA"/>
        </w:rPr>
        <w:t xml:space="preserve">розташований в західній частині </w:t>
      </w:r>
      <w:r w:rsidR="00CE2801" w:rsidRPr="009F3733">
        <w:rPr>
          <w:shd w:val="clear" w:color="auto" w:fill="FFFFFF"/>
          <w:lang w:val="uk-UA"/>
        </w:rPr>
        <w:t xml:space="preserve">Львівської </w:t>
      </w:r>
      <w:r w:rsidR="00927407" w:rsidRPr="009F3733">
        <w:rPr>
          <w:shd w:val="clear" w:color="auto" w:fill="FFFFFF"/>
          <w:lang w:val="uk-UA"/>
        </w:rPr>
        <w:t>області, до якого входить більша частина земель Яворівського, північної частини Мостиського, західної частини Жовківського адміністративних районів.</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val="uk-UA" w:eastAsia="en-US"/>
        </w:rPr>
      </w:pPr>
      <w:r w:rsidRPr="009F3733">
        <w:rPr>
          <w:sz w:val="28"/>
          <w:szCs w:val="22"/>
          <w:shd w:val="clear" w:color="auto" w:fill="FFFFFF"/>
          <w:lang w:eastAsia="en-US"/>
        </w:rPr>
        <w:t>Загальна площа Яворівського району становить 205,6 тис. га, із них рілля – 63,8 тис. га, багаторічні насадження – 1,0, сіножаті – 8,7, пасовища – 20,0 тис. га.</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lastRenderedPageBreak/>
        <w:t xml:space="preserve">Своєрідність рельєфу району пояснюються неоднорідністю тектонічної будови. Частина району розміщена в межах Розточчя і Опілля, частина в межах Надсянської моренно-зандрової рівнини. Геологічна структура Розточчя і Опілля знаходиться в зоні вісі Галицько-Волинської западини, яка заповнена потужною товщею осадових відкладів. Антропогенні відклади представлені </w:t>
      </w:r>
      <w:proofErr w:type="gramStart"/>
      <w:r w:rsidRPr="009F3733">
        <w:rPr>
          <w:sz w:val="28"/>
          <w:szCs w:val="22"/>
          <w:shd w:val="clear" w:color="auto" w:fill="FFFFFF"/>
          <w:lang w:eastAsia="en-US"/>
        </w:rPr>
        <w:t>в першу</w:t>
      </w:r>
      <w:proofErr w:type="gramEnd"/>
      <w:r w:rsidRPr="009F3733">
        <w:rPr>
          <w:sz w:val="28"/>
          <w:szCs w:val="22"/>
          <w:shd w:val="clear" w:color="auto" w:fill="FFFFFF"/>
          <w:lang w:eastAsia="en-US"/>
        </w:rPr>
        <w:t xml:space="preserve"> чергу, водно-льодовиковими піщаними і супіщаними породами, сучасним алювієм, елювієм крейдяних мергелів.</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t>Зандрово-алювіальні рівнини з борами і субборами предста</w:t>
      </w:r>
      <w:r w:rsidR="00714EED" w:rsidRPr="009F3733">
        <w:rPr>
          <w:sz w:val="28"/>
          <w:szCs w:val="22"/>
          <w:shd w:val="clear" w:color="auto" w:fill="FFFFFF"/>
          <w:lang w:eastAsia="en-US"/>
        </w:rPr>
        <w:t>вляють поліський ландшафт. Вони</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є мало дренованими, заболоченими. Серед горбистих ландшафтів утворились лучно-болотні комплекси, які зазнали осушливих меліорацій.</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t>В північній частині району зустрічаються масиви лесових порід, товщею декілька метрів, під якими залягають тортонські вапняки і гіпси, які піддаються карстуванню.</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t>У структурі ґрунтового покриву сільськогосподарських угідь поширені такі агровиробничі групи ґрунтів:</w:t>
      </w:r>
      <w:r w:rsidR="00714EED" w:rsidRPr="009F3733">
        <w:rPr>
          <w:sz w:val="28"/>
          <w:szCs w:val="22"/>
          <w:shd w:val="clear" w:color="auto" w:fill="FFFFFF"/>
          <w:lang w:val="uk-UA" w:eastAsia="en-US"/>
        </w:rPr>
        <w:t xml:space="preserve"> д</w:t>
      </w:r>
      <w:r w:rsidRPr="009F3733">
        <w:rPr>
          <w:sz w:val="28"/>
          <w:szCs w:val="22"/>
          <w:shd w:val="clear" w:color="auto" w:fill="FFFFFF"/>
          <w:lang w:eastAsia="en-US"/>
        </w:rPr>
        <w:t>ерново приховані-підзолисті, піщані,</w:t>
      </w:r>
      <w:r w:rsidR="00714EED" w:rsidRPr="009F3733">
        <w:rPr>
          <w:sz w:val="28"/>
          <w:szCs w:val="22"/>
          <w:shd w:val="clear" w:color="auto" w:fill="FFFFFF"/>
          <w:lang w:eastAsia="en-US"/>
        </w:rPr>
        <w:t xml:space="preserve"> глинисто-піщані ґрунти</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дерново слабо- та середньопідзолисті, піщані, глинисто</w:t>
      </w:r>
      <w:r w:rsidR="00714EED" w:rsidRPr="009F3733">
        <w:rPr>
          <w:sz w:val="28"/>
          <w:szCs w:val="22"/>
          <w:shd w:val="clear" w:color="auto" w:fill="FFFFFF"/>
          <w:lang w:eastAsia="en-US"/>
        </w:rPr>
        <w:t>-піщані та супіщані</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підзолисто</w:t>
      </w:r>
      <w:r w:rsidR="00714EED" w:rsidRPr="009F3733">
        <w:rPr>
          <w:sz w:val="28"/>
          <w:szCs w:val="22"/>
          <w:shd w:val="clear" w:color="auto" w:fill="FFFFFF"/>
          <w:lang w:eastAsia="en-US"/>
        </w:rPr>
        <w:t>-дернові легкосуглинкові грунти</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ясно-сірі та сірі опі</w:t>
      </w:r>
      <w:r w:rsidR="00714EED" w:rsidRPr="009F3733">
        <w:rPr>
          <w:sz w:val="28"/>
          <w:szCs w:val="22"/>
          <w:shd w:val="clear" w:color="auto" w:fill="FFFFFF"/>
          <w:lang w:eastAsia="en-US"/>
        </w:rPr>
        <w:t>дзолені супіщані ґрунт</w:t>
      </w:r>
      <w:r w:rsidR="00714EED" w:rsidRPr="009F3733">
        <w:rPr>
          <w:sz w:val="28"/>
          <w:szCs w:val="22"/>
          <w:shd w:val="clear" w:color="auto" w:fill="FFFFFF"/>
          <w:lang w:val="uk-UA" w:eastAsia="en-US"/>
        </w:rPr>
        <w:t>и</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 xml:space="preserve">дернові карбонатні ґрунти не елювії </w:t>
      </w:r>
      <w:r w:rsidR="00714EED" w:rsidRPr="009F3733">
        <w:rPr>
          <w:sz w:val="28"/>
          <w:szCs w:val="22"/>
          <w:shd w:val="clear" w:color="auto" w:fill="FFFFFF"/>
          <w:lang w:eastAsia="en-US"/>
        </w:rPr>
        <w:t>щільних карбонатних порід</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00714EED" w:rsidRPr="009F3733">
        <w:rPr>
          <w:sz w:val="28"/>
          <w:szCs w:val="22"/>
          <w:shd w:val="clear" w:color="auto" w:fill="FFFFFF"/>
          <w:lang w:eastAsia="en-US"/>
        </w:rPr>
        <w:t>дернові супіщані ґрунти</w:t>
      </w:r>
      <w:r w:rsidRPr="009F3733">
        <w:rPr>
          <w:sz w:val="28"/>
          <w:szCs w:val="22"/>
          <w:shd w:val="clear" w:color="auto" w:fill="FFFFFF"/>
          <w:lang w:eastAsia="en-US"/>
        </w:rPr>
        <w:t>;</w:t>
      </w:r>
      <w:r w:rsidR="00714EED" w:rsidRPr="009F3733">
        <w:rPr>
          <w:sz w:val="28"/>
          <w:szCs w:val="22"/>
          <w:shd w:val="clear" w:color="auto" w:fill="FFFFFF"/>
          <w:lang w:val="uk-UA" w:eastAsia="en-US"/>
        </w:rPr>
        <w:t xml:space="preserve"> </w:t>
      </w:r>
      <w:r w:rsidRPr="009F3733">
        <w:rPr>
          <w:sz w:val="28"/>
          <w:szCs w:val="22"/>
          <w:shd w:val="clear" w:color="auto" w:fill="FFFFFF"/>
          <w:lang w:eastAsia="en-US"/>
        </w:rPr>
        <w:t>болотні ґрунти і торфовища у поєднанні з дер</w:t>
      </w:r>
      <w:r w:rsidR="00714EED" w:rsidRPr="009F3733">
        <w:rPr>
          <w:sz w:val="28"/>
          <w:szCs w:val="22"/>
          <w:shd w:val="clear" w:color="auto" w:fill="FFFFFF"/>
          <w:lang w:eastAsia="en-US"/>
        </w:rPr>
        <w:t>ново-підзолистими ґрунтами</w:t>
      </w:r>
      <w:r w:rsidRPr="009F3733">
        <w:rPr>
          <w:sz w:val="28"/>
          <w:szCs w:val="22"/>
          <w:shd w:val="clear" w:color="auto" w:fill="FFFFFF"/>
          <w:lang w:eastAsia="en-US"/>
        </w:rPr>
        <w:t>.</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t>Сільськогосподарські угіддя району мають середньозважений бал бонітету грунтів 15 балів, багаторічні насадження - 9, сіножаті - 11, пасовища – 11 балів.</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eastAsia="en-US"/>
        </w:rPr>
        <w:t>Площа особливо цінних грунтів орних земель складає лише 0,8 % від площі ріллі області і 10,2 % площі ріллі району. Цінними грунтами району є дерново–підзолисті неоглеєні піщані грунти на супіщаних відкладах підстелені мореною або мергелем, і підзолисто–дернові легкосуглинкові грунти, підстелені з 1-1,5 м карбонатними породами, які займають 4,7 тис га із 5,7 тис. га особливо цінних грунтів. При середньозваженому балі бонітету ріллі цього району, бали бонітету ріллі особливо цінних грунтів становлять 22.</w:t>
      </w:r>
    </w:p>
    <w:p w:rsidR="00927407" w:rsidRPr="009F3733" w:rsidRDefault="00927407" w:rsidP="002E0FC7">
      <w:pPr>
        <w:pStyle w:val="ad"/>
        <w:shd w:val="clear" w:color="auto" w:fill="FFFFFF"/>
        <w:spacing w:before="0" w:beforeAutospacing="0" w:after="0" w:afterAutospacing="0"/>
        <w:ind w:firstLine="708"/>
        <w:jc w:val="both"/>
        <w:rPr>
          <w:sz w:val="28"/>
          <w:szCs w:val="22"/>
          <w:shd w:val="clear" w:color="auto" w:fill="FFFFFF"/>
          <w:lang w:val="uk-UA" w:eastAsia="en-US"/>
        </w:rPr>
      </w:pPr>
      <w:r w:rsidRPr="009F3733">
        <w:rPr>
          <w:sz w:val="28"/>
          <w:szCs w:val="22"/>
          <w:shd w:val="clear" w:color="auto" w:fill="FFFFFF"/>
          <w:lang w:eastAsia="en-US"/>
        </w:rPr>
        <w:t>Оптимізація землекористування пов’язана із забезпеченням екологічно доцільного використання ґрунтів легкою гранулометричного складу перезволожених та заболочених. Визначальне значення має екологічна оптимізація земельних угідь.</w:t>
      </w:r>
    </w:p>
    <w:p w:rsidR="00613B6D" w:rsidRPr="009F3733" w:rsidRDefault="00EB74EB" w:rsidP="00BD0581">
      <w:pPr>
        <w:pStyle w:val="ad"/>
        <w:shd w:val="clear" w:color="auto" w:fill="FFFFFF"/>
        <w:spacing w:before="0" w:beforeAutospacing="0" w:after="0" w:afterAutospacing="0" w:line="270" w:lineRule="atLeast"/>
        <w:ind w:firstLine="708"/>
        <w:jc w:val="both"/>
        <w:rPr>
          <w:sz w:val="28"/>
          <w:szCs w:val="22"/>
          <w:lang w:val="uk-UA" w:eastAsia="en-US"/>
        </w:rPr>
      </w:pPr>
      <w:r w:rsidRPr="009F3733">
        <w:rPr>
          <w:b/>
          <w:i/>
          <w:sz w:val="28"/>
          <w:szCs w:val="28"/>
          <w:shd w:val="clear" w:color="auto" w:fill="FFFFFF"/>
          <w:lang w:val="uk-UA"/>
        </w:rPr>
        <w:t>Геологічна будова</w:t>
      </w:r>
      <w:r w:rsidR="00714EED" w:rsidRPr="009F3733">
        <w:rPr>
          <w:b/>
          <w:i/>
          <w:sz w:val="28"/>
          <w:szCs w:val="28"/>
          <w:shd w:val="clear" w:color="auto" w:fill="FFFFFF"/>
          <w:lang w:val="uk-UA"/>
        </w:rPr>
        <w:t xml:space="preserve"> та рельєф.</w:t>
      </w:r>
      <w:r w:rsidR="002E0FC7" w:rsidRPr="009F3733">
        <w:rPr>
          <w:rFonts w:ascii="Arial" w:hAnsi="Arial" w:cs="Arial"/>
          <w:sz w:val="21"/>
          <w:szCs w:val="21"/>
        </w:rPr>
        <w:t xml:space="preserve"> </w:t>
      </w:r>
      <w:r w:rsidR="00BD0581" w:rsidRPr="009F3733">
        <w:rPr>
          <w:sz w:val="28"/>
          <w:szCs w:val="22"/>
          <w:lang w:val="uk-UA" w:eastAsia="en-US"/>
        </w:rPr>
        <w:t>Геоструктурно Городоччина відноситься до стику двох значних тектонічних структур — </w:t>
      </w:r>
      <w:hyperlink r:id="rId38" w:history="1">
        <w:r w:rsidR="00BD0581" w:rsidRPr="009F3733">
          <w:rPr>
            <w:sz w:val="28"/>
            <w:szCs w:val="22"/>
            <w:lang w:val="uk-UA" w:eastAsia="en-US"/>
          </w:rPr>
          <w:t>Західноєвропейської платформи</w:t>
        </w:r>
      </w:hyperlink>
      <w:r w:rsidR="00BD0581" w:rsidRPr="009F3733">
        <w:rPr>
          <w:sz w:val="28"/>
          <w:szCs w:val="22"/>
          <w:lang w:val="uk-UA" w:eastAsia="en-US"/>
        </w:rPr>
        <w:t> (північно-східна частина району) та </w:t>
      </w:r>
      <w:hyperlink r:id="rId39" w:history="1">
        <w:r w:rsidR="00BD0581" w:rsidRPr="009F3733">
          <w:rPr>
            <w:sz w:val="28"/>
            <w:szCs w:val="22"/>
            <w:lang w:val="uk-UA" w:eastAsia="en-US"/>
          </w:rPr>
          <w:t>Карпатської складчастої системи</w:t>
        </w:r>
      </w:hyperlink>
      <w:r w:rsidR="00BD0581" w:rsidRPr="009F3733">
        <w:rPr>
          <w:sz w:val="28"/>
          <w:szCs w:val="22"/>
          <w:lang w:val="uk-UA" w:eastAsia="en-US"/>
        </w:rPr>
        <w:t> (решта території району). </w:t>
      </w:r>
      <w:hyperlink r:id="rId40" w:history="1">
        <w:r w:rsidR="00BD0581" w:rsidRPr="009F3733">
          <w:rPr>
            <w:sz w:val="28"/>
            <w:szCs w:val="22"/>
            <w:lang w:val="uk-UA" w:eastAsia="en-US"/>
          </w:rPr>
          <w:t>Тектонічна</w:t>
        </w:r>
      </w:hyperlink>
      <w:r w:rsidR="00BD0581" w:rsidRPr="009F3733">
        <w:rPr>
          <w:sz w:val="28"/>
          <w:szCs w:val="22"/>
          <w:lang w:val="uk-UA" w:eastAsia="en-US"/>
        </w:rPr>
        <w:t> межа між ними проходить за лінією </w:t>
      </w:r>
      <w:hyperlink r:id="rId41" w:history="1">
        <w:r w:rsidR="00BD0581" w:rsidRPr="009F3733">
          <w:rPr>
            <w:sz w:val="28"/>
            <w:szCs w:val="22"/>
            <w:lang w:val="uk-UA" w:eastAsia="en-US"/>
          </w:rPr>
          <w:t>Немирів</w:t>
        </w:r>
      </w:hyperlink>
      <w:r w:rsidR="00744953" w:rsidRPr="009F3733">
        <w:rPr>
          <w:sz w:val="28"/>
          <w:szCs w:val="22"/>
          <w:lang w:val="uk-UA" w:eastAsia="en-US"/>
        </w:rPr>
        <w:t>-</w:t>
      </w:r>
      <w:r w:rsidR="00BD0581" w:rsidRPr="009F3733">
        <w:rPr>
          <w:sz w:val="28"/>
          <w:szCs w:val="22"/>
          <w:lang w:val="uk-UA" w:eastAsia="en-US"/>
        </w:rPr>
        <w:t>Городок</w:t>
      </w:r>
      <w:r w:rsidR="00744953" w:rsidRPr="009F3733">
        <w:rPr>
          <w:sz w:val="28"/>
          <w:szCs w:val="22"/>
          <w:lang w:val="uk-UA" w:eastAsia="en-US"/>
        </w:rPr>
        <w:t>-</w:t>
      </w:r>
      <w:hyperlink r:id="rId42" w:tooltip="Розвадів" w:history="1">
        <w:r w:rsidR="00BD0581" w:rsidRPr="009F3733">
          <w:rPr>
            <w:sz w:val="28"/>
            <w:szCs w:val="22"/>
            <w:lang w:val="uk-UA" w:eastAsia="en-US"/>
          </w:rPr>
          <w:t>Розвадів</w:t>
        </w:r>
      </w:hyperlink>
      <w:r w:rsidR="00BD0581" w:rsidRPr="009F3733">
        <w:rPr>
          <w:sz w:val="28"/>
          <w:szCs w:val="22"/>
          <w:lang w:val="uk-UA" w:eastAsia="en-US"/>
        </w:rPr>
        <w:t>. На цій межі розташований населений пункт Городоччини: </w:t>
      </w:r>
      <w:hyperlink r:id="rId43" w:history="1">
        <w:r w:rsidR="00BD0581" w:rsidRPr="009F3733">
          <w:rPr>
            <w:sz w:val="28"/>
            <w:szCs w:val="22"/>
            <w:lang w:val="uk-UA" w:eastAsia="en-US"/>
          </w:rPr>
          <w:t>Лісновичі</w:t>
        </w:r>
      </w:hyperlink>
      <w:r w:rsidR="00BD0581" w:rsidRPr="009F3733">
        <w:rPr>
          <w:sz w:val="28"/>
          <w:szCs w:val="22"/>
          <w:lang w:val="uk-UA" w:eastAsia="en-US"/>
        </w:rPr>
        <w:t>.</w:t>
      </w:r>
      <w:r w:rsidR="00744953" w:rsidRPr="009F3733">
        <w:rPr>
          <w:sz w:val="28"/>
          <w:szCs w:val="22"/>
          <w:lang w:val="uk-UA" w:eastAsia="en-US"/>
        </w:rPr>
        <w:t xml:space="preserve"> </w:t>
      </w:r>
    </w:p>
    <w:p w:rsidR="00BD0581" w:rsidRPr="00195E19" w:rsidRDefault="00744953" w:rsidP="00BD0581">
      <w:pPr>
        <w:pStyle w:val="ad"/>
        <w:shd w:val="clear" w:color="auto" w:fill="FFFFFF"/>
        <w:spacing w:before="0" w:beforeAutospacing="0" w:after="0" w:afterAutospacing="0" w:line="270" w:lineRule="atLeast"/>
        <w:ind w:firstLine="708"/>
        <w:jc w:val="both"/>
        <w:rPr>
          <w:sz w:val="25"/>
          <w:szCs w:val="25"/>
          <w:shd w:val="clear" w:color="auto" w:fill="FFFFFF"/>
          <w:lang w:val="uk-UA"/>
        </w:rPr>
      </w:pPr>
      <w:r w:rsidRPr="009F3733">
        <w:rPr>
          <w:sz w:val="28"/>
          <w:szCs w:val="22"/>
          <w:lang w:val="uk-UA" w:eastAsia="en-US"/>
        </w:rPr>
        <w:t xml:space="preserve">Орографічно Городоцький район лежить на стику кількох географічних районів. Південно-західна частина району межує зі західною </w:t>
      </w:r>
      <w:r w:rsidRPr="009F3733">
        <w:rPr>
          <w:sz w:val="28"/>
          <w:szCs w:val="22"/>
          <w:lang w:val="uk-UA" w:eastAsia="en-US"/>
        </w:rPr>
        <w:lastRenderedPageBreak/>
        <w:t>окраїною </w:t>
      </w:r>
      <w:hyperlink r:id="rId44" w:tooltip="Подільська височина" w:history="1">
        <w:r w:rsidRPr="009F3733">
          <w:rPr>
            <w:sz w:val="28"/>
            <w:szCs w:val="22"/>
            <w:lang w:val="uk-UA" w:eastAsia="en-US"/>
          </w:rPr>
          <w:t>Подільської височини</w:t>
        </w:r>
      </w:hyperlink>
      <w:r w:rsidRPr="009F3733">
        <w:rPr>
          <w:sz w:val="28"/>
          <w:szCs w:val="22"/>
          <w:lang w:val="uk-UA" w:eastAsia="en-US"/>
        </w:rPr>
        <w:t> (Подільське горбогір'я) у межах рівнинної території </w:t>
      </w:r>
      <w:hyperlink r:id="rId45" w:tooltip="Опілля" w:history="1">
        <w:r w:rsidRPr="009F3733">
          <w:rPr>
            <w:sz w:val="28"/>
            <w:szCs w:val="22"/>
            <w:lang w:val="uk-UA" w:eastAsia="en-US"/>
          </w:rPr>
          <w:t>Опілля</w:t>
        </w:r>
      </w:hyperlink>
      <w:r w:rsidRPr="009F3733">
        <w:rPr>
          <w:sz w:val="28"/>
          <w:szCs w:val="22"/>
          <w:lang w:val="uk-UA" w:eastAsia="en-US"/>
        </w:rPr>
        <w:t> з абсолютними висотами 290—320 м н. р. м. Більша частина району лежить у північно-західній частині </w:t>
      </w:r>
      <w:hyperlink r:id="rId46" w:history="1">
        <w:r w:rsidRPr="009F3733">
          <w:rPr>
            <w:sz w:val="28"/>
            <w:szCs w:val="22"/>
            <w:lang w:val="uk-UA" w:eastAsia="en-US"/>
          </w:rPr>
          <w:t>Передкарпаття</w:t>
        </w:r>
      </w:hyperlink>
      <w:r w:rsidRPr="009F3733">
        <w:rPr>
          <w:sz w:val="28"/>
          <w:szCs w:val="22"/>
          <w:lang w:val="uk-UA" w:eastAsia="en-US"/>
        </w:rPr>
        <w:t> у межах полого-хвилястої </w:t>
      </w:r>
      <w:hyperlink r:id="rId47" w:history="1">
        <w:r w:rsidRPr="009F3733">
          <w:rPr>
            <w:sz w:val="28"/>
            <w:szCs w:val="22"/>
            <w:lang w:val="uk-UA" w:eastAsia="en-US"/>
          </w:rPr>
          <w:t>Сянсько-Дністровської вододільної рівнини</w:t>
        </w:r>
      </w:hyperlink>
      <w:r w:rsidRPr="009F3733">
        <w:rPr>
          <w:sz w:val="28"/>
          <w:szCs w:val="22"/>
          <w:lang w:val="uk-UA" w:eastAsia="en-US"/>
        </w:rPr>
        <w:t> з абсолютними висотами 270—290 м н. р. м. (в окремих випадках понад 300 м, наприклад біля сіл </w:t>
      </w:r>
      <w:hyperlink r:id="rId48" w:tooltip="Галичани (Городоцький район)" w:history="1">
        <w:r w:rsidRPr="009F3733">
          <w:rPr>
            <w:sz w:val="28"/>
            <w:szCs w:val="22"/>
            <w:lang w:val="uk-UA" w:eastAsia="en-US"/>
          </w:rPr>
          <w:t>Галичани</w:t>
        </w:r>
      </w:hyperlink>
      <w:r w:rsidRPr="009F3733">
        <w:rPr>
          <w:sz w:val="28"/>
          <w:szCs w:val="22"/>
          <w:lang w:val="uk-UA" w:eastAsia="en-US"/>
        </w:rPr>
        <w:t> і </w:t>
      </w:r>
      <w:hyperlink r:id="rId49" w:tooltip="Речичани" w:history="1">
        <w:r w:rsidRPr="009F3733">
          <w:rPr>
            <w:sz w:val="28"/>
            <w:szCs w:val="22"/>
            <w:lang w:val="uk-UA" w:eastAsia="en-US"/>
          </w:rPr>
          <w:t>Речичани</w:t>
        </w:r>
      </w:hyperlink>
      <w:r w:rsidRPr="009F3733">
        <w:rPr>
          <w:sz w:val="28"/>
          <w:szCs w:val="22"/>
          <w:lang w:val="uk-UA" w:eastAsia="en-US"/>
        </w:rPr>
        <w:t>) та акумулятивної плоскої, місцями заболоченої, терасової рівнини — </w:t>
      </w:r>
      <w:hyperlink r:id="rId50" w:history="1">
        <w:r w:rsidRPr="009F3733">
          <w:rPr>
            <w:sz w:val="28"/>
            <w:szCs w:val="22"/>
            <w:lang w:val="uk-UA" w:eastAsia="en-US"/>
          </w:rPr>
          <w:t>Верхньодністровської улоговини</w:t>
        </w:r>
      </w:hyperlink>
      <w:r w:rsidRPr="009F3733">
        <w:rPr>
          <w:sz w:val="28"/>
          <w:szCs w:val="22"/>
          <w:lang w:val="uk-UA" w:eastAsia="en-US"/>
        </w:rPr>
        <w:t> з абсолютними висотами нижче 260 м н. р. м. Поверхня району рівнинна. </w:t>
      </w:r>
    </w:p>
    <w:p w:rsidR="0034233D" w:rsidRPr="009F3733" w:rsidRDefault="00953D21" w:rsidP="00BD0581">
      <w:pPr>
        <w:pStyle w:val="ad"/>
        <w:shd w:val="clear" w:color="auto" w:fill="FFFFFF"/>
        <w:spacing w:before="0" w:beforeAutospacing="0" w:after="0" w:afterAutospacing="0" w:line="270" w:lineRule="atLeast"/>
        <w:ind w:firstLine="708"/>
        <w:jc w:val="both"/>
        <w:rPr>
          <w:sz w:val="28"/>
          <w:szCs w:val="28"/>
          <w:shd w:val="clear" w:color="auto" w:fill="FFFFFF"/>
          <w:lang w:val="uk-UA"/>
        </w:rPr>
      </w:pPr>
      <w:r w:rsidRPr="009F3733">
        <w:rPr>
          <w:b/>
          <w:bCs/>
          <w:i/>
          <w:sz w:val="28"/>
          <w:szCs w:val="28"/>
          <w:shd w:val="clear" w:color="auto" w:fill="FFFFFF"/>
          <w:lang w:val="uk-UA"/>
        </w:rPr>
        <w:t>Корисні копалини</w:t>
      </w:r>
      <w:r w:rsidR="001E6C84" w:rsidRPr="009F3733">
        <w:rPr>
          <w:b/>
          <w:bCs/>
          <w:i/>
          <w:sz w:val="28"/>
          <w:szCs w:val="28"/>
          <w:shd w:val="clear" w:color="auto" w:fill="FFFFFF"/>
          <w:lang w:val="uk-UA"/>
        </w:rPr>
        <w:t>.</w:t>
      </w:r>
      <w:r w:rsidR="001E6C84" w:rsidRPr="009F3733">
        <w:rPr>
          <w:bCs/>
          <w:sz w:val="28"/>
          <w:szCs w:val="28"/>
          <w:shd w:val="clear" w:color="auto" w:fill="FFFFFF"/>
          <w:lang w:val="uk-UA"/>
        </w:rPr>
        <w:t xml:space="preserve"> </w:t>
      </w:r>
      <w:r w:rsidR="0034233D" w:rsidRPr="009F3733">
        <w:rPr>
          <w:bCs/>
          <w:sz w:val="28"/>
          <w:szCs w:val="28"/>
          <w:shd w:val="clear" w:color="auto" w:fill="FFFFFF"/>
          <w:lang w:val="uk-UA"/>
        </w:rPr>
        <w:t>У надрах району є поклади </w:t>
      </w:r>
      <w:hyperlink r:id="rId51" w:tooltip="Гончарство" w:history="1">
        <w:r w:rsidR="0034233D" w:rsidRPr="009F3733">
          <w:rPr>
            <w:bCs/>
            <w:sz w:val="28"/>
            <w:szCs w:val="28"/>
            <w:lang w:val="uk-UA"/>
          </w:rPr>
          <w:t>гончарної</w:t>
        </w:r>
      </w:hyperlink>
      <w:r w:rsidR="0034233D" w:rsidRPr="009F3733">
        <w:rPr>
          <w:bCs/>
          <w:sz w:val="28"/>
          <w:szCs w:val="28"/>
          <w:shd w:val="clear" w:color="auto" w:fill="FFFFFF"/>
          <w:lang w:val="uk-UA"/>
        </w:rPr>
        <w:t> </w:t>
      </w:r>
      <w:hyperlink r:id="rId52" w:tooltip="Глина" w:history="1">
        <w:r w:rsidR="0034233D" w:rsidRPr="009F3733">
          <w:rPr>
            <w:bCs/>
            <w:sz w:val="28"/>
            <w:szCs w:val="28"/>
            <w:lang w:val="uk-UA"/>
          </w:rPr>
          <w:t>гл</w:t>
        </w:r>
        <w:r w:rsidR="00613B6D" w:rsidRPr="009F3733">
          <w:rPr>
            <w:bCs/>
            <w:sz w:val="28"/>
            <w:szCs w:val="28"/>
            <w:lang w:val="uk-UA"/>
          </w:rPr>
          <w:t>и</w:t>
        </w:r>
        <w:r w:rsidR="0034233D" w:rsidRPr="009F3733">
          <w:rPr>
            <w:bCs/>
            <w:sz w:val="28"/>
            <w:szCs w:val="28"/>
            <w:lang w:val="uk-UA"/>
          </w:rPr>
          <w:t>ни</w:t>
        </w:r>
      </w:hyperlink>
      <w:r w:rsidR="0034233D" w:rsidRPr="009F3733">
        <w:rPr>
          <w:bCs/>
          <w:sz w:val="28"/>
          <w:szCs w:val="28"/>
          <w:shd w:val="clear" w:color="auto" w:fill="FFFFFF"/>
          <w:lang w:val="uk-UA"/>
        </w:rPr>
        <w:t>, </w:t>
      </w:r>
      <w:hyperlink r:id="rId53" w:history="1">
        <w:r w:rsidR="0034233D" w:rsidRPr="009F3733">
          <w:rPr>
            <w:bCs/>
            <w:sz w:val="28"/>
            <w:szCs w:val="28"/>
            <w:lang w:val="uk-UA"/>
          </w:rPr>
          <w:t>вап</w:t>
        </w:r>
        <w:r w:rsidR="00613B6D" w:rsidRPr="009F3733">
          <w:rPr>
            <w:bCs/>
            <w:sz w:val="28"/>
            <w:szCs w:val="28"/>
            <w:lang w:val="uk-UA"/>
          </w:rPr>
          <w:t>н</w:t>
        </w:r>
        <w:r w:rsidR="0034233D" w:rsidRPr="009F3733">
          <w:rPr>
            <w:bCs/>
            <w:sz w:val="28"/>
            <w:szCs w:val="28"/>
            <w:lang w:val="uk-UA"/>
          </w:rPr>
          <w:t>яку</w:t>
        </w:r>
      </w:hyperlink>
      <w:r w:rsidR="0034233D" w:rsidRPr="009F3733">
        <w:rPr>
          <w:bCs/>
          <w:sz w:val="28"/>
          <w:szCs w:val="28"/>
          <w:shd w:val="clear" w:color="auto" w:fill="FFFFFF"/>
          <w:lang w:val="uk-UA"/>
        </w:rPr>
        <w:t>, </w:t>
      </w:r>
      <w:hyperlink r:id="rId54" w:history="1">
        <w:r w:rsidR="0034233D" w:rsidRPr="009F3733">
          <w:rPr>
            <w:bCs/>
            <w:sz w:val="28"/>
            <w:szCs w:val="28"/>
            <w:lang w:val="uk-UA"/>
          </w:rPr>
          <w:t>сірки</w:t>
        </w:r>
      </w:hyperlink>
      <w:r w:rsidR="0034233D" w:rsidRPr="009F3733">
        <w:rPr>
          <w:bCs/>
          <w:sz w:val="28"/>
          <w:szCs w:val="28"/>
          <w:shd w:val="clear" w:color="auto" w:fill="FFFFFF"/>
          <w:lang w:val="uk-UA"/>
        </w:rPr>
        <w:t>, </w:t>
      </w:r>
      <w:hyperlink r:id="rId55" w:tooltip="Торф" w:history="1">
        <w:r w:rsidR="0034233D" w:rsidRPr="009F3733">
          <w:rPr>
            <w:bCs/>
            <w:sz w:val="28"/>
            <w:szCs w:val="28"/>
            <w:lang w:val="uk-UA"/>
          </w:rPr>
          <w:t>то</w:t>
        </w:r>
        <w:r w:rsidR="00613B6D" w:rsidRPr="009F3733">
          <w:rPr>
            <w:bCs/>
            <w:sz w:val="28"/>
            <w:szCs w:val="28"/>
            <w:lang w:val="uk-UA"/>
          </w:rPr>
          <w:t>р</w:t>
        </w:r>
        <w:r w:rsidR="0034233D" w:rsidRPr="009F3733">
          <w:rPr>
            <w:bCs/>
            <w:sz w:val="28"/>
            <w:szCs w:val="28"/>
            <w:lang w:val="uk-UA"/>
          </w:rPr>
          <w:t>фу</w:t>
        </w:r>
      </w:hyperlink>
      <w:r w:rsidR="0034233D" w:rsidRPr="009F3733">
        <w:rPr>
          <w:bCs/>
          <w:sz w:val="28"/>
          <w:szCs w:val="28"/>
          <w:shd w:val="clear" w:color="auto" w:fill="FFFFFF"/>
          <w:lang w:val="uk-UA"/>
        </w:rPr>
        <w:t>.</w:t>
      </w:r>
      <w:r w:rsidR="00613B6D" w:rsidRPr="009F3733">
        <w:rPr>
          <w:bCs/>
          <w:sz w:val="28"/>
          <w:szCs w:val="28"/>
          <w:shd w:val="clear" w:color="auto" w:fill="FFFFFF"/>
          <w:lang w:val="uk-UA"/>
        </w:rPr>
        <w:t xml:space="preserve"> </w:t>
      </w:r>
      <w:r w:rsidR="0034233D" w:rsidRPr="009F3733">
        <w:rPr>
          <w:bCs/>
          <w:sz w:val="28"/>
          <w:szCs w:val="28"/>
          <w:shd w:val="clear" w:color="auto" w:fill="FFFFFF"/>
          <w:lang w:val="uk-UA"/>
        </w:rPr>
        <w:t>Відомі також</w:t>
      </w:r>
      <w:r w:rsidR="00613B6D" w:rsidRPr="009F3733">
        <w:rPr>
          <w:bCs/>
          <w:sz w:val="28"/>
          <w:szCs w:val="28"/>
          <w:shd w:val="clear" w:color="auto" w:fill="FFFFFF"/>
          <w:lang w:val="uk-UA"/>
        </w:rPr>
        <w:t xml:space="preserve"> </w:t>
      </w:r>
      <w:r w:rsidR="0034233D" w:rsidRPr="009F3733">
        <w:rPr>
          <w:bCs/>
          <w:sz w:val="28"/>
          <w:szCs w:val="28"/>
          <w:shd w:val="clear" w:color="auto" w:fill="FFFFFF"/>
          <w:lang w:val="uk-UA"/>
        </w:rPr>
        <w:t>родовища </w:t>
      </w:r>
      <w:hyperlink r:id="rId56" w:tooltip="Природний газ" w:history="1">
        <w:r w:rsidR="0034233D" w:rsidRPr="009F3733">
          <w:rPr>
            <w:bCs/>
            <w:sz w:val="28"/>
            <w:szCs w:val="28"/>
            <w:lang w:val="uk-UA"/>
          </w:rPr>
          <w:t>природного газу</w:t>
        </w:r>
      </w:hyperlink>
      <w:r w:rsidR="0034233D" w:rsidRPr="00195E19">
        <w:rPr>
          <w:sz w:val="28"/>
          <w:szCs w:val="28"/>
          <w:shd w:val="clear" w:color="auto" w:fill="FFFFFF"/>
          <w:lang w:val="uk-UA"/>
        </w:rPr>
        <w:t>.</w:t>
      </w:r>
      <w:r w:rsidR="00DF77D6" w:rsidRPr="009F3733">
        <w:rPr>
          <w:sz w:val="28"/>
          <w:szCs w:val="28"/>
          <w:shd w:val="clear" w:color="auto" w:fill="FFFFFF"/>
          <w:lang w:val="uk-UA"/>
        </w:rPr>
        <w:tab/>
      </w:r>
    </w:p>
    <w:p w:rsidR="00776088" w:rsidRPr="009F3733" w:rsidRDefault="00DF77D6" w:rsidP="0034233D">
      <w:pPr>
        <w:ind w:firstLine="708"/>
        <w:rPr>
          <w:lang w:val="uk-UA"/>
        </w:rPr>
      </w:pPr>
      <w:r w:rsidRPr="009F3733">
        <w:rPr>
          <w:b/>
          <w:i/>
          <w:shd w:val="clear" w:color="auto" w:fill="FFFFFF"/>
          <w:lang w:val="uk-UA"/>
        </w:rPr>
        <w:t>Флора і фауна.</w:t>
      </w:r>
      <w:r w:rsidRPr="009F3733">
        <w:rPr>
          <w:shd w:val="clear" w:color="auto" w:fill="FFFFFF"/>
          <w:lang w:val="uk-UA"/>
        </w:rPr>
        <w:t xml:space="preserve"> </w:t>
      </w:r>
      <w:r w:rsidR="00C32315" w:rsidRPr="009F3733">
        <w:rPr>
          <w:lang w:val="uk-UA"/>
        </w:rPr>
        <w:t xml:space="preserve">Традиційно під біологічним розмаїттям розуміють різноманітність видів рослин, тварин і мікроорганізмів. </w:t>
      </w:r>
      <w:r w:rsidR="00776088" w:rsidRPr="009F3733">
        <w:rPr>
          <w:lang w:val="uk-UA"/>
        </w:rPr>
        <w:t>На території Львівської області зростає 1600—1650 видів судинних рослин аборигенної флори. Наведені цифри є досить приблизні й потребують ще підтвердження перевіркою гербарних колекцій наукових установ, а також наявности цих видів у відомих раніше місцезростаннях, бо частина видів напевне вже зникла внаслідок руйнування їх оселищ діяльністю людини, меліорацією, розорюванням, вирубуванням лісів, випасанням та іншими чинниками, зокрема й стихійними явищами.</w:t>
      </w:r>
    </w:p>
    <w:p w:rsidR="007C25DE" w:rsidRPr="009F3733" w:rsidRDefault="00C32315" w:rsidP="007C25DE">
      <w:pPr>
        <w:ind w:firstLine="708"/>
        <w:rPr>
          <w:lang w:val="uk-UA"/>
        </w:rPr>
      </w:pPr>
      <w:r w:rsidRPr="009F3733">
        <w:rPr>
          <w:lang w:val="uk-UA"/>
        </w:rPr>
        <w:t>За геоботанічним районуван</w:t>
      </w:r>
      <w:r w:rsidR="00237D89" w:rsidRPr="009F3733">
        <w:rPr>
          <w:lang w:val="uk-UA"/>
        </w:rPr>
        <w:t>ням територія Львівської області</w:t>
      </w:r>
      <w:r w:rsidRPr="009F3733">
        <w:rPr>
          <w:lang w:val="uk-UA"/>
        </w:rPr>
        <w:t xml:space="preserve"> поділена між трьома геоботанічними провінціями Європейс</w:t>
      </w:r>
      <w:r w:rsidR="00237D89" w:rsidRPr="009F3733">
        <w:rPr>
          <w:lang w:val="uk-UA"/>
        </w:rPr>
        <w:t xml:space="preserve">ької широколистяної області. </w:t>
      </w:r>
      <w:r w:rsidR="007C25DE" w:rsidRPr="009F3733">
        <w:rPr>
          <w:lang w:val="uk-UA"/>
        </w:rPr>
        <w:t>Балтійська провінція з округом Розтоцьких букових, буковососнових і дубово-соснових лісів та геоботанічними районами: Магерівських букових, дубово-соснових і дубово-грабових лісів; Яворівських дубовососнових, дубових, вільхових лісів, лук, боліт і заплав; Малополіських розораних рівнин з рештками соснових і дубових лісів та сільськогосподарських земель, у якій маємо адміністративні райони - Яворівський, Жовківський, Кам’янко-Бузький, Радехівський і Сокальський.</w:t>
      </w:r>
    </w:p>
    <w:p w:rsidR="00C32315" w:rsidRPr="009F3733" w:rsidRDefault="007C25DE" w:rsidP="007C25DE">
      <w:pPr>
        <w:ind w:firstLine="708"/>
        <w:rPr>
          <w:lang w:val="uk-UA"/>
        </w:rPr>
      </w:pPr>
      <w:r w:rsidRPr="009F3733">
        <w:rPr>
          <w:lang w:val="uk-UA"/>
        </w:rPr>
        <w:t>Флора Балтійської провінції відзначається більшою участю рідкісних поліських видів водної та болотної екології, видів північних провінцій, а також льодовикових реліктів, які залишилися тут після відступу льодовика. Вирубування лісів, осушення боліт і розорювання земель призвели до значних утрат флори. На цій території уже не трапляються Carex bohemіca, Pіnguіcula bіcolor, Drosera anglіca, які росли на Янівських болотах в ур. Заливки, зникли на Малому Поліссі льодовикові релікти Betula nana, Cladіum marіscus, Schoenus ferrugіneus та багато інших рідкісних видів. Під загрозою зникнення тут опинилися такі рідкісні для України види, як Thalіctrum foetіdum, Salіx myrtіlloіdes, S. starkeana, Daphne cneorum, Lіnnaea borealіs, Swertіa perennіs, Hammarbya paludosa, Oxycoccus mіcrocarpus, Pedіcularіs sceptrum carolіnum, Juncus subnodulosum, Saxіfraga granulata та ін</w:t>
      </w:r>
      <w:r w:rsidRPr="009F3733">
        <w:rPr>
          <w:i/>
          <w:lang w:val="uk-UA"/>
        </w:rPr>
        <w:t xml:space="preserve"> </w:t>
      </w:r>
      <w:r w:rsidR="00C32315" w:rsidRPr="009F3733">
        <w:rPr>
          <w:i/>
          <w:lang w:val="uk-UA"/>
        </w:rPr>
        <w:t>(К. Малиновський)</w:t>
      </w:r>
      <w:r w:rsidR="00776088" w:rsidRPr="009F3733">
        <w:rPr>
          <w:i/>
          <w:lang w:val="uk-UA"/>
        </w:rPr>
        <w:t>.</w:t>
      </w:r>
    </w:p>
    <w:p w:rsidR="00776088" w:rsidRPr="009F3733" w:rsidRDefault="00C32315" w:rsidP="00776088">
      <w:pPr>
        <w:ind w:firstLine="708"/>
        <w:rPr>
          <w:lang w:val="uk-UA"/>
        </w:rPr>
      </w:pPr>
      <w:r w:rsidRPr="009F3733">
        <w:rPr>
          <w:lang w:val="uk-UA"/>
        </w:rPr>
        <w:t xml:space="preserve">На заході України поширено орієнтовно 26500 видів тварин, які на- лежать до підцарства найпростіших, типів губок, кишковопорожнинних, </w:t>
      </w:r>
      <w:r w:rsidRPr="009F3733">
        <w:rPr>
          <w:lang w:val="uk-UA"/>
        </w:rPr>
        <w:lastRenderedPageBreak/>
        <w:t xml:space="preserve">плоских, круглих, кільчастих, червів, м’якунів, членистоногих, підтипу хребетних. </w:t>
      </w:r>
      <w:r w:rsidRPr="009F3733">
        <w:t>До останнього типу у складі фауни Львівщини зараховано 341 вид, зокрема: риб та круглоротих — 47, земноводних — 16, пл</w:t>
      </w:r>
      <w:r w:rsidR="00776088" w:rsidRPr="009F3733">
        <w:t>азунів — 8, птахів — 199, ссавців — 71</w:t>
      </w:r>
      <w:r w:rsidRPr="009F3733">
        <w:t>. Представники фауни Львівщини — мобільні види, які активно змінюють свої місця перебуванн</w:t>
      </w:r>
      <w:r w:rsidR="00776088" w:rsidRPr="009F3733">
        <w:t>я у зв’язку з докорінною транс</w:t>
      </w:r>
      <w:r w:rsidRPr="009F3733">
        <w:t>формацією середовища існування. Са</w:t>
      </w:r>
      <w:r w:rsidR="00776088" w:rsidRPr="009F3733">
        <w:t>ме тому збіднюється видове роз</w:t>
      </w:r>
      <w:r w:rsidRPr="009F3733">
        <w:t>маїття тваринного населення Львівщини, чимало видів стає рідкісними і їх заносят</w:t>
      </w:r>
      <w:r w:rsidR="00776088" w:rsidRPr="009F3733">
        <w:t>ь до Червоної книги України</w:t>
      </w:r>
      <w:r w:rsidRPr="009F3733">
        <w:t xml:space="preserve">. </w:t>
      </w:r>
    </w:p>
    <w:p w:rsidR="00C32315" w:rsidRPr="009F3733" w:rsidRDefault="00C32315" w:rsidP="00776088">
      <w:pPr>
        <w:ind w:firstLine="708"/>
        <w:rPr>
          <w:lang w:val="uk-UA"/>
        </w:rPr>
      </w:pPr>
      <w:r w:rsidRPr="009F3733">
        <w:rPr>
          <w:lang w:val="uk-UA"/>
        </w:rPr>
        <w:t xml:space="preserve">У фауні хребетних Львівщини присутні </w:t>
      </w:r>
      <w:r w:rsidR="00776088" w:rsidRPr="009F3733">
        <w:rPr>
          <w:lang w:val="uk-UA"/>
        </w:rPr>
        <w:t>західноєвропейські, східноєвро</w:t>
      </w:r>
      <w:r w:rsidRPr="009F3733">
        <w:rPr>
          <w:lang w:val="uk-UA"/>
        </w:rPr>
        <w:t>пейські, арктоальпійські, середньоазійські, середземноморські види, що зумовлене розміщенням Львівської обла</w:t>
      </w:r>
      <w:r w:rsidR="00776088" w:rsidRPr="009F3733">
        <w:rPr>
          <w:lang w:val="uk-UA"/>
        </w:rPr>
        <w:t>сти на межі гірських та рівнин</w:t>
      </w:r>
      <w:r w:rsidRPr="009F3733">
        <w:rPr>
          <w:lang w:val="uk-UA"/>
        </w:rPr>
        <w:t xml:space="preserve">них районів, на вододілі річкових систем Балтійського та Чорного морів. </w:t>
      </w:r>
      <w:proofErr w:type="gramStart"/>
      <w:r w:rsidRPr="009F3733">
        <w:t>У наш час</w:t>
      </w:r>
      <w:proofErr w:type="gramEnd"/>
      <w:r w:rsidRPr="009F3733">
        <w:t xml:space="preserve"> фауна тісно пов’язана не л</w:t>
      </w:r>
      <w:r w:rsidR="00776088" w:rsidRPr="009F3733">
        <w:t>ише з природним середовищем іс</w:t>
      </w:r>
      <w:r w:rsidRPr="009F3733">
        <w:t>нування, зокрема з територією та рослинністю, а й значним вп</w:t>
      </w:r>
      <w:r w:rsidR="00776088" w:rsidRPr="009F3733">
        <w:t>ливом на неї людської діяльност</w:t>
      </w:r>
      <w:r w:rsidR="00776088" w:rsidRPr="009F3733">
        <w:rPr>
          <w:lang w:val="uk-UA"/>
        </w:rPr>
        <w:t>і</w:t>
      </w:r>
      <w:r w:rsidRPr="009F3733">
        <w:t>.</w:t>
      </w:r>
    </w:p>
    <w:p w:rsidR="00C32315" w:rsidRPr="009F3733" w:rsidRDefault="00776088" w:rsidP="00776088">
      <w:pPr>
        <w:ind w:firstLine="708"/>
        <w:rPr>
          <w:lang w:val="uk-UA"/>
        </w:rPr>
      </w:pPr>
      <w:r w:rsidRPr="009F3733">
        <w:rPr>
          <w:lang w:val="uk-UA"/>
        </w:rPr>
        <w:t>Надалі</w:t>
      </w:r>
      <w:r w:rsidR="00C32315" w:rsidRPr="009F3733">
        <w:t xml:space="preserve"> фор</w:t>
      </w:r>
      <w:r w:rsidRPr="009F3733">
        <w:t>мування фауни Львівської област</w:t>
      </w:r>
      <w:r w:rsidRPr="009F3733">
        <w:rPr>
          <w:lang w:val="uk-UA"/>
        </w:rPr>
        <w:t>і</w:t>
      </w:r>
      <w:r w:rsidR="00C32315" w:rsidRPr="009F3733">
        <w:t xml:space="preserve"> перебуватиме у прямій залежності від невпинного розширення окультуреного ландшафту, сільських населених пунктів, активного пресу на природні біотопи. Вплив люд</w:t>
      </w:r>
      <w:r w:rsidRPr="009F3733">
        <w:t>ини на природу зростатиме</w:t>
      </w:r>
      <w:r w:rsidR="00C41239" w:rsidRPr="009F3733">
        <w:rPr>
          <w:lang w:val="uk-UA"/>
        </w:rPr>
        <w:t xml:space="preserve"> </w:t>
      </w:r>
      <w:r w:rsidR="00C32315" w:rsidRPr="009F3733">
        <w:rPr>
          <w:i/>
          <w:lang w:val="uk-UA"/>
        </w:rPr>
        <w:t>(К. Татаринов).</w:t>
      </w:r>
    </w:p>
    <w:p w:rsidR="00F643F4" w:rsidRPr="009F3733" w:rsidRDefault="002F2AC6" w:rsidP="00F643F4">
      <w:pPr>
        <w:spacing w:after="240" w:line="340" w:lineRule="exact"/>
        <w:ind w:firstLine="708"/>
        <w:rPr>
          <w:szCs w:val="28"/>
          <w:lang w:val="uk-UA" w:eastAsia="ru-RU"/>
        </w:rPr>
      </w:pPr>
      <w:r w:rsidRPr="009F3733">
        <w:rPr>
          <w:b/>
          <w:i/>
          <w:szCs w:val="28"/>
          <w:lang w:val="uk-UA" w:eastAsia="uk-UA"/>
        </w:rPr>
        <w:t>Об’єкт опрацювання</w:t>
      </w:r>
      <w:r w:rsidR="00F401A8" w:rsidRPr="009F3733">
        <w:rPr>
          <w:b/>
          <w:i/>
          <w:szCs w:val="28"/>
          <w:lang w:val="uk-UA" w:eastAsia="uk-UA"/>
        </w:rPr>
        <w:t xml:space="preserve"> </w:t>
      </w:r>
      <w:r w:rsidRPr="009F3733">
        <w:rPr>
          <w:b/>
          <w:i/>
          <w:szCs w:val="28"/>
          <w:lang w:val="uk-UA" w:eastAsia="uk-UA"/>
        </w:rPr>
        <w:t>та</w:t>
      </w:r>
      <w:r w:rsidR="007856B0" w:rsidRPr="009F3733">
        <w:rPr>
          <w:b/>
          <w:i/>
          <w:szCs w:val="28"/>
          <w:lang w:val="uk-UA" w:eastAsia="uk-UA"/>
        </w:rPr>
        <w:t xml:space="preserve"> містобудівні умови</w:t>
      </w:r>
      <w:r w:rsidR="007856B0" w:rsidRPr="009F3733">
        <w:rPr>
          <w:b/>
          <w:szCs w:val="28"/>
          <w:lang w:val="uk-UA" w:eastAsia="uk-UA"/>
        </w:rPr>
        <w:t>.</w:t>
      </w:r>
      <w:r w:rsidR="0028230F" w:rsidRPr="009F3733">
        <w:rPr>
          <w:lang w:val="uk-UA" w:eastAsia="uk-UA"/>
        </w:rPr>
        <w:t xml:space="preserve"> </w:t>
      </w:r>
      <w:r w:rsidR="00BE72D3" w:rsidRPr="009F3733">
        <w:rPr>
          <w:szCs w:val="28"/>
          <w:lang w:val="uk-UA" w:eastAsia="ru-RU"/>
        </w:rPr>
        <w:t xml:space="preserve">У даному проєкті детального плану території </w:t>
      </w:r>
      <w:r w:rsidR="00BE72D3"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BE72D3" w:rsidRPr="009F3733">
        <w:rPr>
          <w:rFonts w:eastAsia="Calibri"/>
          <w:szCs w:val="28"/>
          <w:lang w:val="uk-UA" w:eastAsia="ru-RU"/>
        </w:rPr>
        <w:t xml:space="preserve"> </w:t>
      </w:r>
      <w:r w:rsidR="00BE72D3" w:rsidRPr="009F3733">
        <w:rPr>
          <w:szCs w:val="28"/>
          <w:lang w:val="uk-UA" w:eastAsia="ru-RU"/>
        </w:rPr>
        <w:t xml:space="preserve">опрацьовано планувальне рішення використання території площею ~ 11,9 га, </w:t>
      </w:r>
      <w:r w:rsidR="00BE72D3" w:rsidRPr="009F3733">
        <w:rPr>
          <w:szCs w:val="28"/>
          <w:lang w:val="uk-UA"/>
        </w:rPr>
        <w:t>з яких 3,8836 га – сумарна площа проєктованих ділянок інженерного забезпечення.</w:t>
      </w:r>
      <w:r w:rsidR="00BE72D3" w:rsidRPr="009F3733">
        <w:rPr>
          <w:szCs w:val="28"/>
          <w:lang w:val="uk-UA" w:eastAsia="ru-RU"/>
        </w:rPr>
        <w:t xml:space="preserve"> Розрахунковий термін реалізації ДПТ –15 років, у тому числі І  черга – 5 років.</w:t>
      </w:r>
    </w:p>
    <w:p w:rsidR="003E7E86" w:rsidRPr="009F3733" w:rsidRDefault="003E7E86" w:rsidP="003E7E86">
      <w:pPr>
        <w:jc w:val="center"/>
        <w:rPr>
          <w:rFonts w:ascii="Verdana" w:hAnsi="Verdana"/>
          <w:i/>
        </w:rPr>
      </w:pPr>
      <w:r w:rsidRPr="009F3733">
        <w:rPr>
          <w:i/>
        </w:rPr>
        <w:t>Містобудівні умови та обмеження:</w:t>
      </w:r>
    </w:p>
    <w:p w:rsidR="00F643F4" w:rsidRPr="009F3733" w:rsidRDefault="00F643F4" w:rsidP="00F643F4">
      <w:r w:rsidRPr="009F3733">
        <w:t xml:space="preserve">1. Гранична висота будівлі – </w:t>
      </w:r>
      <w:r w:rsidRPr="009F3733">
        <w:rPr>
          <w:lang w:val="uk-UA"/>
        </w:rPr>
        <w:t>1</w:t>
      </w:r>
      <w:r w:rsidRPr="009F3733">
        <w:t>0 м.</w:t>
      </w:r>
    </w:p>
    <w:p w:rsidR="00F643F4" w:rsidRPr="009F3733" w:rsidRDefault="00F643F4" w:rsidP="00F643F4">
      <w:r w:rsidRPr="009F3733">
        <w:t xml:space="preserve">2. Максимально допустимий відсоток забудови земельної ділянки – </w:t>
      </w:r>
      <w:r w:rsidRPr="009F3733">
        <w:rPr>
          <w:lang w:val="uk-UA"/>
        </w:rPr>
        <w:t>5</w:t>
      </w:r>
      <w:r w:rsidRPr="009F3733">
        <w:t>0%.</w:t>
      </w:r>
    </w:p>
    <w:p w:rsidR="00F643F4" w:rsidRPr="009F3733" w:rsidRDefault="00F643F4" w:rsidP="00F643F4">
      <w:r w:rsidRPr="009F3733">
        <w:t>4. Відстані від об’єкта, який про</w:t>
      </w:r>
      <w:r w:rsidRPr="009F3733">
        <w:rPr>
          <w:lang w:val="uk-UA"/>
        </w:rPr>
        <w:t>є</w:t>
      </w:r>
      <w:r w:rsidRPr="009F3733">
        <w:t xml:space="preserve">ктується, до меж червоних ліній / ліній регулювання забудови – </w:t>
      </w:r>
      <w:r w:rsidRPr="009F3733">
        <w:rPr>
          <w:lang w:val="uk-UA"/>
        </w:rPr>
        <w:t>не менше 3 м</w:t>
      </w:r>
      <w:r w:rsidRPr="009F3733">
        <w:t>.</w:t>
      </w:r>
    </w:p>
    <w:p w:rsidR="00F643F4" w:rsidRPr="009F3733" w:rsidRDefault="00F643F4" w:rsidP="00F643F4">
      <w:pPr>
        <w:rPr>
          <w:rFonts w:ascii="Arial" w:hAnsi="Arial" w:cs="Arial"/>
          <w:sz w:val="24"/>
          <w:szCs w:val="24"/>
          <w:lang w:val="uk-UA"/>
        </w:rPr>
      </w:pPr>
      <w:r w:rsidRPr="009F3733">
        <w:t>5. Планувальні обмеження (зони охорони пам’яток культурної спадщини, зони охоронюваного ландшафту, межі історичних ареалів,</w:t>
      </w:r>
      <w:r w:rsidRPr="009F3733">
        <w:rPr>
          <w:lang w:val="uk-UA"/>
        </w:rPr>
        <w:t xml:space="preserve"> </w:t>
      </w:r>
      <w:r w:rsidRPr="009F3733">
        <w:t>прибережні захисні смуги, санітарно-захисні та інші зони</w:t>
      </w:r>
      <w:r w:rsidRPr="009F3733">
        <w:rPr>
          <w:lang w:val="uk-UA"/>
        </w:rPr>
        <w:t xml:space="preserve"> </w:t>
      </w:r>
      <w:r w:rsidRPr="009F3733">
        <w:t>охорони)</w:t>
      </w:r>
      <w:r w:rsidRPr="009F3733">
        <w:rPr>
          <w:lang w:val="uk-UA"/>
        </w:rPr>
        <w:t xml:space="preserve"> - </w:t>
      </w:r>
      <w:r w:rsidRPr="009F3733">
        <w:rPr>
          <w:szCs w:val="28"/>
          <w:lang w:val="uk-UA"/>
        </w:rPr>
        <w:t>охоронна зона автошляху (100 м), охоронна зона ЛЕП 10 кВ (10 м), охоронна зона канави (6 м).</w:t>
      </w:r>
    </w:p>
    <w:p w:rsidR="00F643F4" w:rsidRPr="009F3733" w:rsidRDefault="00F643F4" w:rsidP="00F643F4">
      <w:pPr>
        <w:rPr>
          <w:lang w:val="uk-UA"/>
        </w:rPr>
      </w:pPr>
      <w:r w:rsidRPr="009F3733">
        <w:rPr>
          <w:lang w:val="uk-UA"/>
        </w:rPr>
        <w:t>6. Мінімально допустимі відстані від об’єктів, які проєктуються, до існуючих будинків та споруд – 8 м.</w:t>
      </w:r>
    </w:p>
    <w:p w:rsidR="00F643F4" w:rsidRPr="009F3733" w:rsidRDefault="00F643F4" w:rsidP="00F643F4">
      <w:pPr>
        <w:tabs>
          <w:tab w:val="left" w:pos="90"/>
        </w:tabs>
        <w:ind w:right="-2"/>
        <w:rPr>
          <w:szCs w:val="28"/>
        </w:rPr>
      </w:pPr>
      <w:r w:rsidRPr="009F3733">
        <w:t>7. Зони охорони інженерних комунікацій –</w:t>
      </w:r>
      <w:r w:rsidRPr="009F3733">
        <w:rPr>
          <w:szCs w:val="28"/>
          <w:lang w:val="uk-UA"/>
        </w:rPr>
        <w:t xml:space="preserve"> охоронна зона ЛЕП 10 кВ (10 м), охоронна зона водогону (10 м), охоронна зона газопроводу (10 м).</w:t>
      </w:r>
    </w:p>
    <w:p w:rsidR="00F643F4" w:rsidRPr="009F3733" w:rsidRDefault="00F643F4" w:rsidP="00F643F4">
      <w:r w:rsidRPr="009F3733">
        <w:t xml:space="preserve">8. Вимоги до необхідності проведення інженерних вишукувань, згідно з державними будівельними нормами ДБН А.2.1-1-2008 «Інженерні вишукування для будівництва» - </w:t>
      </w:r>
      <w:r w:rsidRPr="009F3733">
        <w:rPr>
          <w:lang w:val="uk-UA"/>
        </w:rPr>
        <w:t xml:space="preserve">не </w:t>
      </w:r>
      <w:r w:rsidRPr="009F3733">
        <w:t>вимага</w:t>
      </w:r>
      <w:r w:rsidRPr="009F3733">
        <w:rPr>
          <w:lang w:val="uk-UA"/>
        </w:rPr>
        <w:t>є</w:t>
      </w:r>
      <w:r w:rsidRPr="009F3733">
        <w:t>ться</w:t>
      </w:r>
      <w:r w:rsidRPr="009F3733">
        <w:rPr>
          <w:lang w:val="uk-UA"/>
        </w:rPr>
        <w:t xml:space="preserve">. </w:t>
      </w:r>
    </w:p>
    <w:p w:rsidR="00F643F4" w:rsidRPr="009F3733" w:rsidRDefault="00F643F4" w:rsidP="00F643F4">
      <w:pPr>
        <w:rPr>
          <w:lang w:val="uk-UA"/>
        </w:rPr>
      </w:pPr>
      <w:r w:rsidRPr="009F3733">
        <w:lastRenderedPageBreak/>
        <w:t>9. Вимоги щодо благоустрою (в тому числі щодо відновлення благоустрою)</w:t>
      </w:r>
      <w:r w:rsidRPr="009F3733">
        <w:rPr>
          <w:lang w:val="uk-UA"/>
        </w:rPr>
        <w:t xml:space="preserve"> – комплексний благоустрій території.</w:t>
      </w:r>
    </w:p>
    <w:p w:rsidR="00F643F4" w:rsidRPr="009F3733" w:rsidRDefault="00F643F4" w:rsidP="00F643F4">
      <w:pPr>
        <w:rPr>
          <w:szCs w:val="28"/>
          <w:lang w:val="uk-UA"/>
        </w:rPr>
      </w:pPr>
      <w:r w:rsidRPr="009F3733">
        <w:rPr>
          <w:lang w:val="uk-UA"/>
        </w:rPr>
        <w:t>10. Забезпечення умов транспортно-пішохідного зв’язку –</w:t>
      </w:r>
      <w:r w:rsidRPr="009F3733">
        <w:rPr>
          <w:b/>
          <w:lang w:val="uk-UA"/>
        </w:rPr>
        <w:t xml:space="preserve"> </w:t>
      </w:r>
      <w:r w:rsidRPr="009F3733">
        <w:rPr>
          <w:szCs w:val="28"/>
          <w:lang w:val="uk-UA"/>
        </w:rPr>
        <w:t>забезпечити   безперешкодний під’їзд до всіх частин будівель, забезпечити безперешкодні підходи до кожного з входів в об’єкти проєктування ДБН В.2.2-40:2018 «Інклюзивність будівель і споруд». Входи у виробничі, адміністративно-побутові та інші допоміжні будівлі повинні бути обладнані пандусами з похилом не більше ніж 1:12 та іншими спеціалізованими підйомними пристроями.</w:t>
      </w:r>
    </w:p>
    <w:p w:rsidR="00F643F4" w:rsidRPr="009F3733" w:rsidRDefault="00F643F4" w:rsidP="00F643F4">
      <w:pPr>
        <w:rPr>
          <w:szCs w:val="28"/>
          <w:lang w:val="uk-UA"/>
        </w:rPr>
      </w:pPr>
      <w:r w:rsidRPr="009F3733">
        <w:rPr>
          <w:lang w:val="uk-UA"/>
        </w:rPr>
        <w:t xml:space="preserve">11. Вимоги щодо забезпечення необхідною кількістю місць зберігання автотранспорту - </w:t>
      </w:r>
      <w:r w:rsidRPr="009F3733">
        <w:rPr>
          <w:szCs w:val="28"/>
          <w:lang w:val="uk-UA"/>
        </w:rPr>
        <w:t xml:space="preserve">відкриті або закриті автостоянки для тимчасового зберігання легкових автомобілів. </w:t>
      </w:r>
    </w:p>
    <w:p w:rsidR="00F643F4" w:rsidRPr="009F3733" w:rsidRDefault="00F643F4" w:rsidP="00F643F4">
      <w:r w:rsidRPr="009F3733">
        <w:t>12. Вимоги щодо охорони культурної спадщини – немає.</w:t>
      </w:r>
    </w:p>
    <w:p w:rsidR="00F643F4" w:rsidRPr="009F3733" w:rsidRDefault="00F643F4" w:rsidP="00F643F4">
      <w:pPr>
        <w:rPr>
          <w:lang w:val="uk-UA"/>
        </w:rPr>
      </w:pPr>
      <w:r w:rsidRPr="009F3733">
        <w:rPr>
          <w:lang w:val="uk-UA"/>
        </w:rPr>
        <w:t>13. Додаткові вимоги – немає.</w:t>
      </w:r>
    </w:p>
    <w:p w:rsidR="00F643F4" w:rsidRPr="009F3733" w:rsidRDefault="00F643F4" w:rsidP="00F643F4">
      <w:pPr>
        <w:ind w:firstLine="851"/>
        <w:rPr>
          <w:szCs w:val="28"/>
          <w:lang w:val="uk-UA"/>
        </w:rPr>
      </w:pPr>
      <w:r w:rsidRPr="009F3733">
        <w:rPr>
          <w:szCs w:val="28"/>
          <w:lang w:val="uk-UA"/>
        </w:rPr>
        <w:t>Також слід забезпечити встановлення технологічного обладнання яке відповідає сучасним нормам щодо впливу на навколишнє природнє середовище.</w:t>
      </w:r>
    </w:p>
    <w:p w:rsidR="00F643F4" w:rsidRPr="009F3733" w:rsidRDefault="006606CE" w:rsidP="00F643F4">
      <w:pPr>
        <w:ind w:firstLine="851"/>
        <w:rPr>
          <w:szCs w:val="28"/>
          <w:lang w:val="uk-UA"/>
        </w:rPr>
      </w:pPr>
      <w:r w:rsidRPr="009F3733">
        <w:rPr>
          <w:szCs w:val="28"/>
          <w:lang w:val="uk-UA"/>
        </w:rPr>
        <w:t>В цілому стан навколишнього середовища на території проєктування можна характеризувати як задовільний.</w:t>
      </w:r>
    </w:p>
    <w:p w:rsidR="00F643F4" w:rsidRPr="009F3733" w:rsidRDefault="006606CE" w:rsidP="00F643F4">
      <w:pPr>
        <w:ind w:firstLine="851"/>
        <w:rPr>
          <w:szCs w:val="28"/>
          <w:lang w:val="uk-UA"/>
        </w:rPr>
      </w:pPr>
      <w:r w:rsidRPr="009F3733">
        <w:rPr>
          <w:szCs w:val="28"/>
        </w:rPr>
        <w:t>На території опрацювання об′єкти культурної спадщини відсутні.</w:t>
      </w:r>
    </w:p>
    <w:p w:rsidR="006606CE" w:rsidRPr="009F3733" w:rsidRDefault="006606CE" w:rsidP="00F643F4">
      <w:pPr>
        <w:ind w:firstLine="851"/>
        <w:rPr>
          <w:szCs w:val="28"/>
          <w:lang w:val="uk-UA"/>
        </w:rPr>
      </w:pPr>
      <w:r w:rsidRPr="009F3733">
        <w:rPr>
          <w:szCs w:val="28"/>
          <w:lang w:val="uk-UA" w:eastAsia="ru-RU"/>
        </w:rPr>
        <w:t xml:space="preserve">Обсяг стратегічної екологічної оцінки визначається переліком основних екологічних проблем наявних на території, </w:t>
      </w:r>
      <w:r w:rsidRPr="009F3733">
        <w:rPr>
          <w:szCs w:val="28"/>
          <w:lang w:eastAsia="ru-RU"/>
        </w:rPr>
        <w:t> </w:t>
      </w:r>
      <w:r w:rsidRPr="009F3733">
        <w:rPr>
          <w:szCs w:val="28"/>
          <w:lang w:val="uk-UA" w:eastAsia="ru-RU"/>
        </w:rPr>
        <w:t>де розміщується ділянка, що проєктується.</w:t>
      </w:r>
    </w:p>
    <w:p w:rsidR="006606CE" w:rsidRPr="009F3733" w:rsidRDefault="006606CE" w:rsidP="00C51A12">
      <w:pPr>
        <w:pStyle w:val="ad"/>
        <w:spacing w:before="0" w:beforeAutospacing="0" w:after="0" w:afterAutospacing="0"/>
        <w:ind w:firstLine="567"/>
        <w:jc w:val="both"/>
        <w:textAlignment w:val="baseline"/>
        <w:rPr>
          <w:lang w:val="uk-UA" w:eastAsia="uk-UA"/>
        </w:rPr>
      </w:pPr>
    </w:p>
    <w:p w:rsidR="007856B0" w:rsidRPr="009F3733" w:rsidRDefault="007856B0" w:rsidP="007856B0">
      <w:pPr>
        <w:ind w:firstLine="360"/>
        <w:rPr>
          <w:lang w:val="uk-UA"/>
        </w:rPr>
      </w:pPr>
    </w:p>
    <w:p w:rsidR="00993E5E" w:rsidRPr="009F3733" w:rsidRDefault="00993E5E" w:rsidP="007856B0">
      <w:pPr>
        <w:ind w:firstLine="360"/>
        <w:rPr>
          <w:lang w:val="uk-UA"/>
        </w:rPr>
      </w:pPr>
    </w:p>
    <w:p w:rsidR="006B159C" w:rsidRPr="009F3733" w:rsidRDefault="006B159C" w:rsidP="007856B0">
      <w:pPr>
        <w:ind w:firstLine="360"/>
        <w:rPr>
          <w:lang w:val="uk-UA"/>
        </w:rPr>
      </w:pPr>
    </w:p>
    <w:p w:rsidR="00CC7C0E" w:rsidRPr="009F3733" w:rsidRDefault="00CC7C0E" w:rsidP="007856B0">
      <w:pPr>
        <w:ind w:firstLine="360"/>
        <w:rPr>
          <w:lang w:val="uk-UA"/>
        </w:rPr>
      </w:pPr>
    </w:p>
    <w:p w:rsidR="00CC7C0E" w:rsidRPr="009F3733" w:rsidRDefault="00CC7C0E" w:rsidP="007856B0">
      <w:pPr>
        <w:ind w:firstLine="360"/>
        <w:rPr>
          <w:lang w:val="uk-UA"/>
        </w:rPr>
      </w:pPr>
    </w:p>
    <w:p w:rsidR="005628F3" w:rsidRPr="009F3733" w:rsidRDefault="005628F3" w:rsidP="005628F3">
      <w:pPr>
        <w:rPr>
          <w:lang w:val="uk-UA"/>
        </w:rPr>
      </w:pPr>
    </w:p>
    <w:p w:rsidR="00A42A53" w:rsidRPr="009F3733" w:rsidRDefault="00A42A53" w:rsidP="005628F3">
      <w:pPr>
        <w:rPr>
          <w:lang w:val="uk-UA"/>
        </w:rPr>
      </w:pPr>
    </w:p>
    <w:p w:rsidR="00CC7C0E" w:rsidRPr="009F3733" w:rsidRDefault="00CC7C0E" w:rsidP="007856B0">
      <w:pPr>
        <w:ind w:firstLine="360"/>
        <w:rPr>
          <w:lang w:val="uk-UA"/>
        </w:rPr>
      </w:pPr>
    </w:p>
    <w:p w:rsidR="00C24E1E" w:rsidRPr="009F3733" w:rsidRDefault="00C24E1E" w:rsidP="0061628D">
      <w:pPr>
        <w:rPr>
          <w:lang w:val="uk-UA"/>
        </w:rPr>
      </w:pPr>
    </w:p>
    <w:p w:rsidR="00AF240F" w:rsidRPr="009F3733" w:rsidRDefault="00AF240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35EF" w:rsidRPr="009F3733" w:rsidRDefault="007835EF" w:rsidP="0061628D">
      <w:pPr>
        <w:rPr>
          <w:lang w:val="uk-UA"/>
        </w:rPr>
      </w:pPr>
    </w:p>
    <w:p w:rsidR="007856B0" w:rsidRPr="009F3733" w:rsidRDefault="007856B0" w:rsidP="007856B0">
      <w:pPr>
        <w:jc w:val="center"/>
        <w:rPr>
          <w:b/>
          <w:lang w:val="uk-UA"/>
        </w:rPr>
      </w:pPr>
      <w:r w:rsidRPr="009F3733">
        <w:rPr>
          <w:b/>
          <w:lang w:val="uk-UA"/>
        </w:rPr>
        <w:lastRenderedPageBreak/>
        <w:t xml:space="preserve">4. Екологічні  проблеми, </w:t>
      </w:r>
    </w:p>
    <w:p w:rsidR="007856B0" w:rsidRPr="009F3733" w:rsidRDefault="007856B0" w:rsidP="007856B0">
      <w:pPr>
        <w:jc w:val="center"/>
        <w:rPr>
          <w:b/>
          <w:lang w:val="uk-UA"/>
        </w:rPr>
      </w:pPr>
      <w:r w:rsidRPr="009F3733">
        <w:rPr>
          <w:b/>
          <w:lang w:val="uk-UA"/>
        </w:rPr>
        <w:t>в тому числі ризики впливу на здоров</w:t>
      </w:r>
      <w:r w:rsidRPr="009F3733">
        <w:rPr>
          <w:b/>
        </w:rPr>
        <w:t>’</w:t>
      </w:r>
      <w:r w:rsidRPr="009F3733">
        <w:rPr>
          <w:b/>
          <w:lang w:val="uk-UA"/>
        </w:rPr>
        <w:t>я населення</w:t>
      </w:r>
    </w:p>
    <w:p w:rsidR="007856B0" w:rsidRPr="009F3733" w:rsidRDefault="007856B0" w:rsidP="007856B0">
      <w:pPr>
        <w:jc w:val="center"/>
        <w:rPr>
          <w:b/>
          <w:lang w:val="uk-UA"/>
        </w:rPr>
      </w:pPr>
    </w:p>
    <w:p w:rsidR="007856B0" w:rsidRPr="009F3733" w:rsidRDefault="00373EEF" w:rsidP="008854B6">
      <w:pPr>
        <w:jc w:val="center"/>
        <w:rPr>
          <w:b/>
          <w:i/>
          <w:lang w:val="uk-UA"/>
        </w:rPr>
      </w:pPr>
      <w:r w:rsidRPr="009F3733">
        <w:rPr>
          <w:i/>
          <w:lang w:val="uk-UA"/>
        </w:rPr>
        <w:t xml:space="preserve">Екологічний паспорт Львівської області окреслює наступні </w:t>
      </w:r>
      <w:r w:rsidRPr="009F3733">
        <w:rPr>
          <w:i/>
          <w:szCs w:val="28"/>
          <w:lang w:val="uk-UA"/>
        </w:rPr>
        <w:t>ф</w:t>
      </w:r>
      <w:r w:rsidR="004D3DEE" w:rsidRPr="009F3733">
        <w:rPr>
          <w:i/>
          <w:szCs w:val="28"/>
          <w:lang w:val="uk-UA"/>
        </w:rPr>
        <w:t>актори</w:t>
      </w:r>
      <w:r w:rsidR="007856B0" w:rsidRPr="009F3733">
        <w:rPr>
          <w:i/>
          <w:szCs w:val="28"/>
        </w:rPr>
        <w:t xml:space="preserve"> та критерії для визначення основних</w:t>
      </w:r>
      <w:r w:rsidR="004D3DEE" w:rsidRPr="009F3733">
        <w:rPr>
          <w:i/>
          <w:szCs w:val="28"/>
          <w:lang w:val="uk-UA"/>
        </w:rPr>
        <w:t xml:space="preserve"> регіональних</w:t>
      </w:r>
      <w:r w:rsidR="007856B0" w:rsidRPr="009F3733">
        <w:rPr>
          <w:i/>
          <w:szCs w:val="28"/>
        </w:rPr>
        <w:t xml:space="preserve"> екологічних проблем</w:t>
      </w:r>
      <w:r w:rsidRPr="009F3733">
        <w:rPr>
          <w:i/>
          <w:szCs w:val="28"/>
          <w:lang w:val="uk-UA"/>
        </w:rPr>
        <w:t>:</w:t>
      </w:r>
      <w:r w:rsidR="008854B6" w:rsidRPr="009F3733">
        <w:rPr>
          <w:i/>
          <w:szCs w:val="28"/>
          <w:lang w:val="uk-UA"/>
        </w:rPr>
        <w:t xml:space="preserve"> </w:t>
      </w:r>
    </w:p>
    <w:p w:rsidR="007856B0" w:rsidRPr="009F3733" w:rsidRDefault="007856B0" w:rsidP="007856B0">
      <w:pPr>
        <w:rPr>
          <w:lang w:val="uk-UA"/>
        </w:rPr>
      </w:pPr>
    </w:p>
    <w:tbl>
      <w:tblPr>
        <w:tblStyle w:val="aa"/>
        <w:tblW w:w="0" w:type="auto"/>
        <w:tblLook w:val="04A0" w:firstRow="1" w:lastRow="0" w:firstColumn="1" w:lastColumn="0" w:noHBand="0" w:noVBand="1"/>
      </w:tblPr>
      <w:tblGrid>
        <w:gridCol w:w="2294"/>
        <w:gridCol w:w="7277"/>
      </w:tblGrid>
      <w:tr w:rsidR="007856B0" w:rsidRPr="00195E19" w:rsidTr="00993E5E">
        <w:tc>
          <w:tcPr>
            <w:tcW w:w="2294"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szCs w:val="28"/>
                <w:lang w:val="uk-UA"/>
              </w:rPr>
            </w:pPr>
            <w:r w:rsidRPr="009F3733">
              <w:rPr>
                <w:b/>
                <w:szCs w:val="28"/>
                <w:lang w:eastAsia="ru-RU"/>
              </w:rPr>
              <w:t>Атмосферне повітря</w:t>
            </w:r>
          </w:p>
        </w:tc>
        <w:tc>
          <w:tcPr>
            <w:tcW w:w="7277" w:type="dxa"/>
            <w:tcBorders>
              <w:top w:val="single" w:sz="4" w:space="0" w:color="auto"/>
              <w:left w:val="single" w:sz="4" w:space="0" w:color="auto"/>
              <w:bottom w:val="single" w:sz="4" w:space="0" w:color="auto"/>
              <w:right w:val="single" w:sz="4" w:space="0" w:color="auto"/>
            </w:tcBorders>
          </w:tcPr>
          <w:p w:rsidR="007856B0" w:rsidRPr="009F3733" w:rsidRDefault="007856B0" w:rsidP="00373EEF">
            <w:pPr>
              <w:jc w:val="center"/>
              <w:rPr>
                <w:b/>
                <w:szCs w:val="28"/>
                <w:lang w:val="uk-UA"/>
              </w:rPr>
            </w:pPr>
            <w:r w:rsidRPr="009F3733">
              <w:rPr>
                <w:b/>
                <w:szCs w:val="28"/>
                <w:lang w:val="uk-UA"/>
              </w:rPr>
              <w:t>Стаціонарні джерела забруднення атмосферного повітря:</w:t>
            </w:r>
          </w:p>
          <w:p w:rsidR="007856B0" w:rsidRPr="009F3733" w:rsidRDefault="00373EEF">
            <w:pPr>
              <w:rPr>
                <w:szCs w:val="28"/>
                <w:lang w:val="uk-UA"/>
              </w:rPr>
            </w:pPr>
            <w:r w:rsidRPr="009F3733">
              <w:rPr>
                <w:spacing w:val="-3"/>
                <w:szCs w:val="28"/>
                <w:lang w:val="uk-UA"/>
              </w:rPr>
              <w:tab/>
            </w:r>
            <w:r w:rsidR="007856B0" w:rsidRPr="009F3733">
              <w:rPr>
                <w:spacing w:val="-3"/>
                <w:szCs w:val="28"/>
                <w:lang w:val="uk-UA"/>
              </w:rPr>
              <w:t xml:space="preserve">Обсяги викидів забруднювальних речовин </w:t>
            </w:r>
            <w:r w:rsidR="007856B0" w:rsidRPr="009F3733">
              <w:rPr>
                <w:szCs w:val="28"/>
                <w:lang w:val="uk-UA"/>
              </w:rPr>
              <w:t xml:space="preserve">від </w:t>
            </w:r>
            <w:r w:rsidR="007856B0" w:rsidRPr="009F3733">
              <w:rPr>
                <w:spacing w:val="-3"/>
                <w:szCs w:val="28"/>
                <w:lang w:val="uk-UA"/>
              </w:rPr>
              <w:t xml:space="preserve">стаціонарних </w:t>
            </w:r>
            <w:r w:rsidR="007856B0" w:rsidRPr="009F3733">
              <w:rPr>
                <w:szCs w:val="28"/>
                <w:lang w:val="uk-UA"/>
              </w:rPr>
              <w:t xml:space="preserve">джерел </w:t>
            </w:r>
            <w:r w:rsidR="007856B0" w:rsidRPr="009F3733">
              <w:rPr>
                <w:spacing w:val="-4"/>
                <w:szCs w:val="28"/>
                <w:lang w:val="uk-UA"/>
              </w:rPr>
              <w:t>забру</w:t>
            </w:r>
            <w:r w:rsidR="007856B0" w:rsidRPr="009F3733">
              <w:rPr>
                <w:spacing w:val="-3"/>
                <w:szCs w:val="28"/>
                <w:lang w:val="uk-UA"/>
              </w:rPr>
              <w:t xml:space="preserve">днення </w:t>
            </w:r>
            <w:r w:rsidR="007856B0" w:rsidRPr="009F3733">
              <w:rPr>
                <w:szCs w:val="28"/>
                <w:lang w:val="uk-UA"/>
              </w:rPr>
              <w:t xml:space="preserve">в </w:t>
            </w:r>
            <w:r w:rsidR="007856B0" w:rsidRPr="009F3733">
              <w:rPr>
                <w:spacing w:val="-3"/>
                <w:szCs w:val="28"/>
                <w:lang w:val="uk-UA"/>
              </w:rPr>
              <w:t xml:space="preserve">атмосферне повітря Львівської області </w:t>
            </w:r>
            <w:r w:rsidR="007856B0" w:rsidRPr="009F3733">
              <w:rPr>
                <w:szCs w:val="28"/>
                <w:lang w:val="uk-UA"/>
              </w:rPr>
              <w:t xml:space="preserve">за </w:t>
            </w:r>
            <w:r w:rsidR="007856B0" w:rsidRPr="009F3733">
              <w:rPr>
                <w:spacing w:val="-3"/>
                <w:szCs w:val="28"/>
                <w:lang w:val="uk-UA"/>
              </w:rPr>
              <w:t xml:space="preserve">2018 </w:t>
            </w:r>
            <w:r w:rsidR="007856B0" w:rsidRPr="009F3733">
              <w:rPr>
                <w:spacing w:val="-2"/>
                <w:szCs w:val="28"/>
                <w:lang w:val="uk-UA"/>
              </w:rPr>
              <w:t xml:space="preserve">рік </w:t>
            </w:r>
            <w:r w:rsidR="007856B0" w:rsidRPr="009F3733">
              <w:rPr>
                <w:spacing w:val="-3"/>
                <w:szCs w:val="28"/>
                <w:lang w:val="uk-UA"/>
              </w:rPr>
              <w:t xml:space="preserve">становили </w:t>
            </w:r>
            <w:r w:rsidR="007856B0" w:rsidRPr="009F3733">
              <w:rPr>
                <w:szCs w:val="28"/>
                <w:lang w:val="uk-UA"/>
              </w:rPr>
              <w:t>106,7 тис. тонн, що менше попереднього року на 2,2%.</w:t>
            </w:r>
          </w:p>
          <w:p w:rsidR="007856B0" w:rsidRPr="009F3733" w:rsidRDefault="00373EEF">
            <w:pPr>
              <w:rPr>
                <w:szCs w:val="28"/>
                <w:lang w:val="uk-UA"/>
              </w:rPr>
            </w:pPr>
            <w:r w:rsidRPr="009F3733">
              <w:rPr>
                <w:szCs w:val="28"/>
                <w:lang w:val="uk-UA"/>
              </w:rPr>
              <w:tab/>
            </w:r>
            <w:r w:rsidR="007856B0" w:rsidRPr="009F3733">
              <w:rPr>
                <w:szCs w:val="28"/>
                <w:lang w:val="uk-UA"/>
              </w:rPr>
              <w:t>Найбільші обсяги викидів забруднюючих речовин в атмосферне повітря мають підприємства постачання електроенергії, газу, пари та кондиційованого повітря (52 тис. 511 тонн, або 48,1% від загальних викидів стаціонарними джерелами по області), добування кам’яного та бурого вугілля (36 тис. 599 тонн, або 33,5% від загальних викидів стаціонарними джерелами по</w:t>
            </w:r>
            <w:r w:rsidR="007856B0" w:rsidRPr="009F3733">
              <w:rPr>
                <w:spacing w:val="-13"/>
                <w:szCs w:val="28"/>
                <w:lang w:val="uk-UA"/>
              </w:rPr>
              <w:t xml:space="preserve"> </w:t>
            </w:r>
            <w:r w:rsidR="007856B0" w:rsidRPr="009F3733">
              <w:rPr>
                <w:szCs w:val="28"/>
                <w:lang w:val="uk-UA"/>
              </w:rPr>
              <w:t>області).У розрахунку на 1 км</w:t>
            </w:r>
            <w:r w:rsidR="007856B0" w:rsidRPr="009F3733">
              <w:rPr>
                <w:szCs w:val="28"/>
                <w:vertAlign w:val="superscript"/>
                <w:lang w:val="uk-UA"/>
              </w:rPr>
              <w:t>2</w:t>
            </w:r>
            <w:r w:rsidR="007856B0" w:rsidRPr="009F3733">
              <w:rPr>
                <w:szCs w:val="28"/>
                <w:lang w:val="uk-UA"/>
              </w:rPr>
              <w:t xml:space="preserve"> площі припадало 4900 кг (за 2017 рік – 4998 кг) викидів забруднюючих речовин, на 1 особу – 42,3 кг (за 2017 рік – 43,1 кг). Залишається гострою проблема недотриманням підприємствами технологічного режиму експлуатації пилогазоочисного устаткування, невиконанням у встановлені терміни заходів щодо зниження обсягів викидів до нормативного рівня; низькими темпами впровадження сучасних технологій очищення викидів; відсутністю ефективного очищення викидів підприємств від газоподібних домішок.</w:t>
            </w:r>
          </w:p>
          <w:p w:rsidR="007856B0" w:rsidRPr="009F3733" w:rsidRDefault="007856B0" w:rsidP="00373EEF">
            <w:pPr>
              <w:jc w:val="center"/>
              <w:rPr>
                <w:b/>
                <w:szCs w:val="28"/>
              </w:rPr>
            </w:pPr>
            <w:r w:rsidRPr="009F3733">
              <w:rPr>
                <w:b/>
                <w:szCs w:val="28"/>
              </w:rPr>
              <w:t>Пересувні джерела забруднення атмосферного повітря:</w:t>
            </w:r>
          </w:p>
          <w:p w:rsidR="007856B0" w:rsidRPr="009F3733" w:rsidRDefault="00373EEF">
            <w:pPr>
              <w:rPr>
                <w:szCs w:val="28"/>
                <w:lang w:val="uk-UA"/>
              </w:rPr>
            </w:pPr>
            <w:r w:rsidRPr="009F3733">
              <w:rPr>
                <w:szCs w:val="28"/>
                <w:lang w:val="uk-UA"/>
              </w:rPr>
              <w:tab/>
            </w:r>
            <w:r w:rsidR="007856B0" w:rsidRPr="009F3733">
              <w:rPr>
                <w:szCs w:val="28"/>
              </w:rPr>
              <w:t>За останні роки кількість автомобілів значно збільшилась. Автомобілі, обладнані пристроями для нейтралізації відпрацьованих газів експлуатуються в малих кількостях. Враховуючи ситуацію, що склалася, а саме старіння автопарків, експлуатацією старих автомобілів з відпрацьованими моторесурсами, кількість забруднюючих (токсичних) речовин, що викидаються збільшується.</w:t>
            </w:r>
          </w:p>
          <w:p w:rsidR="007856B0" w:rsidRPr="009F3733" w:rsidRDefault="00373EEF">
            <w:pPr>
              <w:rPr>
                <w:szCs w:val="28"/>
                <w:lang w:val="uk-UA"/>
              </w:rPr>
            </w:pPr>
            <w:r w:rsidRPr="009F3733">
              <w:rPr>
                <w:szCs w:val="28"/>
                <w:lang w:val="uk-UA"/>
              </w:rPr>
              <w:tab/>
            </w:r>
            <w:r w:rsidR="007856B0" w:rsidRPr="009F3733">
              <w:rPr>
                <w:szCs w:val="28"/>
                <w:lang w:val="uk-UA"/>
              </w:rPr>
              <w:t xml:space="preserve">Важливим завданням є системне та постійне вжиття заходів, пов’язаних із збереженням, поліпшенням та відновленням стану атмосферного повітря, запобіганням та зниженням рівня його забруднення та впливу на нього хімічних сполук, фізичних та біологічних факторів шляхом дотримання гранично допустимих викидів, </w:t>
            </w:r>
            <w:r w:rsidR="007856B0" w:rsidRPr="009F3733">
              <w:rPr>
                <w:szCs w:val="28"/>
                <w:lang w:val="uk-UA"/>
              </w:rPr>
              <w:lastRenderedPageBreak/>
              <w:t>концентрацій забруднюючих речовин в атмосферному повітрі; гранично допустимого впливу фізичних та біологічних факторів стаціонарних джерел; граничного допустимого вмісту забруднюючих речовин у відпрацьованих газах та впливу фізичних факторів пересувних джерел, тощо.</w:t>
            </w:r>
          </w:p>
        </w:tc>
      </w:tr>
      <w:tr w:rsidR="007856B0" w:rsidRPr="009F3733" w:rsidTr="00993E5E">
        <w:tc>
          <w:tcPr>
            <w:tcW w:w="2294"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szCs w:val="28"/>
                <w:lang w:val="uk-UA"/>
              </w:rPr>
            </w:pPr>
            <w:r w:rsidRPr="009F3733">
              <w:rPr>
                <w:b/>
                <w:szCs w:val="28"/>
                <w:lang w:eastAsia="ru-RU"/>
              </w:rPr>
              <w:lastRenderedPageBreak/>
              <w:t>Водні ресурси</w:t>
            </w:r>
          </w:p>
        </w:tc>
        <w:tc>
          <w:tcPr>
            <w:tcW w:w="7277" w:type="dxa"/>
            <w:tcBorders>
              <w:top w:val="single" w:sz="4" w:space="0" w:color="auto"/>
              <w:left w:val="single" w:sz="4" w:space="0" w:color="auto"/>
              <w:bottom w:val="single" w:sz="4" w:space="0" w:color="auto"/>
              <w:right w:val="single" w:sz="4" w:space="0" w:color="auto"/>
            </w:tcBorders>
            <w:hideMark/>
          </w:tcPr>
          <w:p w:rsidR="007856B0" w:rsidRPr="009F3733" w:rsidRDefault="00373EEF">
            <w:pPr>
              <w:rPr>
                <w:szCs w:val="28"/>
              </w:rPr>
            </w:pPr>
            <w:r w:rsidRPr="009F3733">
              <w:rPr>
                <w:szCs w:val="28"/>
                <w:lang w:val="uk-UA"/>
              </w:rPr>
              <w:tab/>
            </w:r>
            <w:r w:rsidR="007856B0" w:rsidRPr="009F3733">
              <w:rPr>
                <w:szCs w:val="28"/>
              </w:rPr>
              <w:t>Водні ресурси Львівської області відіграють важливу роль для населення та економіки. Вода використовується для питних, технічних, сільськогосподарських потреб, в рибному господарстві, в лікувальних цілях, є джерелом поповнення запасів підземних вод, ін. Поверхневі води Львівщини представлені річками, водосховищами, озерами та ставками. Львівська область розташована в межах Головного європейського вододілу. В її межах переважають дрібні ріки – витоки основних річок Дністра і Західного Бугу. Річки області відносяться до басейнів Чорного (Дністер, Стир) і Балтійського (Буг, Сян) морів. Із загальної кількості річок 8756, тобто 97%, мають протяжність до 10</w:t>
            </w:r>
            <w:r w:rsidR="007856B0" w:rsidRPr="009F3733">
              <w:rPr>
                <w:i/>
                <w:szCs w:val="28"/>
              </w:rPr>
              <w:t>км</w:t>
            </w:r>
            <w:r w:rsidR="007856B0" w:rsidRPr="009F3733">
              <w:rPr>
                <w:szCs w:val="28"/>
              </w:rPr>
              <w:t>, 176- 10-50</w:t>
            </w:r>
            <w:r w:rsidR="007856B0" w:rsidRPr="009F3733">
              <w:rPr>
                <w:i/>
                <w:szCs w:val="28"/>
              </w:rPr>
              <w:t>км</w:t>
            </w:r>
            <w:r w:rsidR="007856B0" w:rsidRPr="009F3733">
              <w:rPr>
                <w:szCs w:val="28"/>
              </w:rPr>
              <w:t>, 16- 50-100</w:t>
            </w:r>
            <w:r w:rsidR="007856B0" w:rsidRPr="009F3733">
              <w:rPr>
                <w:i/>
                <w:szCs w:val="28"/>
              </w:rPr>
              <w:t xml:space="preserve">км </w:t>
            </w:r>
            <w:r w:rsidR="007856B0" w:rsidRPr="009F3733">
              <w:rPr>
                <w:szCs w:val="28"/>
              </w:rPr>
              <w:t>і 3 - понад 100</w:t>
            </w:r>
            <w:r w:rsidR="007856B0" w:rsidRPr="009F3733">
              <w:rPr>
                <w:i/>
                <w:szCs w:val="28"/>
              </w:rPr>
              <w:t xml:space="preserve">км </w:t>
            </w:r>
            <w:r w:rsidR="007856B0" w:rsidRPr="009F3733">
              <w:rPr>
                <w:szCs w:val="28"/>
              </w:rPr>
              <w:t>(Дністер, Стрий, Західний Буг</w:t>
            </w:r>
            <w:proofErr w:type="gramStart"/>
            <w:r w:rsidR="007856B0" w:rsidRPr="009F3733">
              <w:rPr>
                <w:szCs w:val="28"/>
              </w:rPr>
              <w:t>).Середня</w:t>
            </w:r>
            <w:proofErr w:type="gramEnd"/>
            <w:r w:rsidR="007856B0" w:rsidRPr="009F3733">
              <w:rPr>
                <w:spacing w:val="38"/>
                <w:szCs w:val="28"/>
              </w:rPr>
              <w:t xml:space="preserve"> </w:t>
            </w:r>
            <w:r w:rsidR="007856B0" w:rsidRPr="009F3733">
              <w:rPr>
                <w:szCs w:val="28"/>
              </w:rPr>
              <w:t>густота</w:t>
            </w:r>
            <w:r w:rsidR="007856B0" w:rsidRPr="009F3733">
              <w:rPr>
                <w:spacing w:val="37"/>
                <w:szCs w:val="28"/>
              </w:rPr>
              <w:t xml:space="preserve"> </w:t>
            </w:r>
            <w:r w:rsidR="007856B0" w:rsidRPr="009F3733">
              <w:rPr>
                <w:szCs w:val="28"/>
              </w:rPr>
              <w:t>річкової</w:t>
            </w:r>
            <w:r w:rsidR="007856B0" w:rsidRPr="009F3733">
              <w:rPr>
                <w:spacing w:val="38"/>
                <w:szCs w:val="28"/>
              </w:rPr>
              <w:t xml:space="preserve"> </w:t>
            </w:r>
            <w:r w:rsidR="007856B0" w:rsidRPr="009F3733">
              <w:rPr>
                <w:szCs w:val="28"/>
              </w:rPr>
              <w:t>сітки</w:t>
            </w:r>
            <w:r w:rsidR="007856B0" w:rsidRPr="009F3733">
              <w:rPr>
                <w:spacing w:val="39"/>
                <w:szCs w:val="28"/>
              </w:rPr>
              <w:t xml:space="preserve"> </w:t>
            </w:r>
            <w:r w:rsidR="007856B0" w:rsidRPr="009F3733">
              <w:rPr>
                <w:szCs w:val="28"/>
              </w:rPr>
              <w:t>в</w:t>
            </w:r>
            <w:r w:rsidR="007856B0" w:rsidRPr="009F3733">
              <w:rPr>
                <w:spacing w:val="36"/>
                <w:szCs w:val="28"/>
              </w:rPr>
              <w:t xml:space="preserve"> </w:t>
            </w:r>
            <w:r w:rsidR="007856B0" w:rsidRPr="009F3733">
              <w:rPr>
                <w:szCs w:val="28"/>
              </w:rPr>
              <w:t>басейні</w:t>
            </w:r>
            <w:r w:rsidR="007856B0" w:rsidRPr="009F3733">
              <w:rPr>
                <w:spacing w:val="37"/>
                <w:szCs w:val="28"/>
              </w:rPr>
              <w:t xml:space="preserve"> </w:t>
            </w:r>
            <w:r w:rsidR="007856B0" w:rsidRPr="009F3733">
              <w:rPr>
                <w:szCs w:val="28"/>
              </w:rPr>
              <w:t>Західного</w:t>
            </w:r>
            <w:r w:rsidR="007856B0" w:rsidRPr="009F3733">
              <w:rPr>
                <w:spacing w:val="40"/>
                <w:szCs w:val="28"/>
              </w:rPr>
              <w:t xml:space="preserve"> </w:t>
            </w:r>
            <w:r w:rsidR="007856B0" w:rsidRPr="009F3733">
              <w:rPr>
                <w:szCs w:val="28"/>
              </w:rPr>
              <w:t>Бугу</w:t>
            </w:r>
            <w:r w:rsidR="007856B0" w:rsidRPr="009F3733">
              <w:rPr>
                <w:spacing w:val="37"/>
                <w:szCs w:val="28"/>
              </w:rPr>
              <w:t xml:space="preserve">  </w:t>
            </w:r>
            <w:r w:rsidR="007856B0" w:rsidRPr="009F3733">
              <w:rPr>
                <w:szCs w:val="28"/>
              </w:rPr>
              <w:t>становить</w:t>
            </w:r>
            <w:r w:rsidR="007856B0" w:rsidRPr="009F3733">
              <w:rPr>
                <w:spacing w:val="36"/>
                <w:szCs w:val="28"/>
              </w:rPr>
              <w:t xml:space="preserve"> </w:t>
            </w:r>
            <w:r w:rsidR="007856B0" w:rsidRPr="009F3733">
              <w:rPr>
                <w:szCs w:val="28"/>
              </w:rPr>
              <w:t xml:space="preserve">0,35 </w:t>
            </w:r>
            <w:r w:rsidR="007856B0" w:rsidRPr="009F3733">
              <w:rPr>
                <w:i/>
                <w:szCs w:val="28"/>
              </w:rPr>
              <w:t>км/км²</w:t>
            </w:r>
            <w:r w:rsidR="007856B0" w:rsidRPr="009F3733">
              <w:rPr>
                <w:szCs w:val="28"/>
              </w:rPr>
              <w:t xml:space="preserve">, у басейні Дністра від 0,7 </w:t>
            </w:r>
            <w:r w:rsidR="007856B0" w:rsidRPr="009F3733">
              <w:rPr>
                <w:i/>
                <w:szCs w:val="28"/>
              </w:rPr>
              <w:t xml:space="preserve">км/км² </w:t>
            </w:r>
            <w:r w:rsidR="007856B0" w:rsidRPr="009F3733">
              <w:rPr>
                <w:szCs w:val="28"/>
              </w:rPr>
              <w:t xml:space="preserve">(Передкарпаття) до1,5 </w:t>
            </w:r>
            <w:r w:rsidR="007856B0" w:rsidRPr="009F3733">
              <w:rPr>
                <w:i/>
                <w:szCs w:val="28"/>
              </w:rPr>
              <w:t>км/км²</w:t>
            </w:r>
            <w:r w:rsidR="007856B0" w:rsidRPr="009F3733">
              <w:rPr>
                <w:i/>
                <w:spacing w:val="-24"/>
                <w:szCs w:val="28"/>
              </w:rPr>
              <w:t xml:space="preserve"> </w:t>
            </w:r>
            <w:r w:rsidR="007856B0" w:rsidRPr="009F3733">
              <w:rPr>
                <w:szCs w:val="28"/>
              </w:rPr>
              <w:t>(Карпати). В межах Львівської області процеси підтоплення земель та населених пунктів</w:t>
            </w:r>
            <w:r w:rsidR="007856B0" w:rsidRPr="009F3733">
              <w:rPr>
                <w:spacing w:val="-8"/>
                <w:szCs w:val="28"/>
              </w:rPr>
              <w:t xml:space="preserve"> </w:t>
            </w:r>
            <w:r w:rsidR="007856B0" w:rsidRPr="009F3733">
              <w:rPr>
                <w:szCs w:val="28"/>
              </w:rPr>
              <w:t>обумовлені природними та техногенними факторами. Активізація процесів донної та бічної ерозії на території області спостерігаються в основному по площі Передкарпатського прогину та Складчастих Карпат - це басейни рік Дністер, Стрий, Опір та їх чисельні притоки.</w:t>
            </w:r>
          </w:p>
          <w:p w:rsidR="007856B0" w:rsidRPr="009F3733" w:rsidRDefault="00373EEF">
            <w:pPr>
              <w:rPr>
                <w:szCs w:val="28"/>
              </w:rPr>
            </w:pPr>
            <w:r w:rsidRPr="009F3733">
              <w:rPr>
                <w:szCs w:val="28"/>
                <w:lang w:val="uk-UA"/>
              </w:rPr>
              <w:tab/>
            </w:r>
            <w:r w:rsidR="007856B0" w:rsidRPr="009F3733">
              <w:rPr>
                <w:szCs w:val="28"/>
              </w:rPr>
              <w:t xml:space="preserve">Основними причинами </w:t>
            </w:r>
            <w:r w:rsidR="007856B0" w:rsidRPr="009F3733">
              <w:rPr>
                <w:b/>
                <w:szCs w:val="28"/>
              </w:rPr>
              <w:t>порушення гідрологічного режиму малих річок</w:t>
            </w:r>
            <w:r w:rsidR="007856B0" w:rsidRPr="009F3733">
              <w:rPr>
                <w:szCs w:val="28"/>
              </w:rPr>
              <w:t xml:space="preserve"> області є два фактори: природний</w:t>
            </w:r>
            <w:r w:rsidR="007856B0" w:rsidRPr="009F3733">
              <w:rPr>
                <w:spacing w:val="-4"/>
                <w:szCs w:val="28"/>
              </w:rPr>
              <w:t xml:space="preserve"> </w:t>
            </w:r>
            <w:r w:rsidR="007856B0" w:rsidRPr="009F3733">
              <w:rPr>
                <w:szCs w:val="28"/>
              </w:rPr>
              <w:t>фактор; антропогенний</w:t>
            </w:r>
            <w:r w:rsidR="007856B0" w:rsidRPr="009F3733">
              <w:rPr>
                <w:spacing w:val="-1"/>
                <w:szCs w:val="28"/>
              </w:rPr>
              <w:t xml:space="preserve"> </w:t>
            </w:r>
            <w:r w:rsidR="007856B0" w:rsidRPr="009F3733">
              <w:rPr>
                <w:szCs w:val="28"/>
              </w:rPr>
              <w:t>фактор. Основними природними факторами, які зумовлюють паводки в області, є: складна гідрометеорологічна ситуація (інтенсивні тривалі дощі по всій площі водозбору річкової</w:t>
            </w:r>
            <w:r w:rsidR="007856B0" w:rsidRPr="009F3733">
              <w:rPr>
                <w:spacing w:val="-2"/>
                <w:szCs w:val="28"/>
              </w:rPr>
              <w:t xml:space="preserve"> </w:t>
            </w:r>
            <w:r w:rsidR="007856B0" w:rsidRPr="009F3733">
              <w:rPr>
                <w:szCs w:val="28"/>
              </w:rPr>
              <w:t>мережі); геологічні та гідрологічні умови, які приводять до формування зсувів, обвалів та селей у гірській частині</w:t>
            </w:r>
            <w:r w:rsidR="007856B0" w:rsidRPr="009F3733">
              <w:rPr>
                <w:spacing w:val="-12"/>
                <w:szCs w:val="28"/>
              </w:rPr>
              <w:t xml:space="preserve"> </w:t>
            </w:r>
            <w:r w:rsidR="007856B0" w:rsidRPr="009F3733">
              <w:rPr>
                <w:szCs w:val="28"/>
              </w:rPr>
              <w:t>області; надзвичайно сприятливі умови для швидкого стікання води (значна крутизна схилів, близьке залягання водонепроникних гірських</w:t>
            </w:r>
            <w:r w:rsidR="007856B0" w:rsidRPr="009F3733">
              <w:rPr>
                <w:spacing w:val="-7"/>
                <w:szCs w:val="28"/>
              </w:rPr>
              <w:t xml:space="preserve"> </w:t>
            </w:r>
            <w:r w:rsidR="007856B0" w:rsidRPr="009F3733">
              <w:rPr>
                <w:szCs w:val="28"/>
              </w:rPr>
              <w:t>порід); швидке танення снігу на верхніх частинах гірських схилів з підвищенням температури</w:t>
            </w:r>
            <w:r w:rsidR="007856B0" w:rsidRPr="009F3733">
              <w:rPr>
                <w:spacing w:val="-1"/>
                <w:szCs w:val="28"/>
              </w:rPr>
              <w:t xml:space="preserve"> </w:t>
            </w:r>
            <w:r w:rsidR="007856B0" w:rsidRPr="009F3733">
              <w:rPr>
                <w:szCs w:val="28"/>
              </w:rPr>
              <w:t xml:space="preserve">повітря. Основними антропогенний факторами, які зумовлюють </w:t>
            </w:r>
            <w:r w:rsidR="007856B0" w:rsidRPr="009F3733">
              <w:rPr>
                <w:szCs w:val="28"/>
              </w:rPr>
              <w:lastRenderedPageBreak/>
              <w:t xml:space="preserve">паводки в області, </w:t>
            </w:r>
            <w:proofErr w:type="gramStart"/>
            <w:r w:rsidR="007856B0" w:rsidRPr="009F3733">
              <w:rPr>
                <w:szCs w:val="28"/>
              </w:rPr>
              <w:t>є:  недостатня</w:t>
            </w:r>
            <w:proofErr w:type="gramEnd"/>
            <w:r w:rsidR="007856B0" w:rsidRPr="009F3733">
              <w:rPr>
                <w:szCs w:val="28"/>
              </w:rPr>
              <w:t xml:space="preserve"> пропускна здатність</w:t>
            </w:r>
            <w:r w:rsidR="007856B0" w:rsidRPr="009F3733">
              <w:rPr>
                <w:spacing w:val="-4"/>
                <w:szCs w:val="28"/>
              </w:rPr>
              <w:t xml:space="preserve"> </w:t>
            </w:r>
            <w:r w:rsidR="007856B0" w:rsidRPr="009F3733">
              <w:rPr>
                <w:szCs w:val="28"/>
              </w:rPr>
              <w:t>річок; зарегульованість річкової</w:t>
            </w:r>
            <w:r w:rsidR="007856B0" w:rsidRPr="009F3733">
              <w:rPr>
                <w:spacing w:val="-1"/>
                <w:szCs w:val="28"/>
              </w:rPr>
              <w:t xml:space="preserve"> </w:t>
            </w:r>
            <w:r w:rsidR="007856B0" w:rsidRPr="009F3733">
              <w:rPr>
                <w:szCs w:val="28"/>
              </w:rPr>
              <w:t>мережі; забудова заплавних</w:t>
            </w:r>
            <w:r w:rsidR="007856B0" w:rsidRPr="009F3733">
              <w:rPr>
                <w:spacing w:val="-6"/>
                <w:szCs w:val="28"/>
              </w:rPr>
              <w:t xml:space="preserve"> </w:t>
            </w:r>
            <w:r w:rsidR="007856B0" w:rsidRPr="009F3733">
              <w:rPr>
                <w:szCs w:val="28"/>
              </w:rPr>
              <w:t>земель;</w:t>
            </w:r>
            <w:r w:rsidRPr="009F3733">
              <w:rPr>
                <w:szCs w:val="28"/>
                <w:lang w:val="uk-UA"/>
              </w:rPr>
              <w:t xml:space="preserve"> </w:t>
            </w:r>
            <w:r w:rsidR="007856B0" w:rsidRPr="009F3733">
              <w:rPr>
                <w:szCs w:val="28"/>
              </w:rPr>
              <w:t>безсистемна вирубка</w:t>
            </w:r>
            <w:r w:rsidR="007856B0" w:rsidRPr="009F3733">
              <w:rPr>
                <w:spacing w:val="-1"/>
                <w:szCs w:val="28"/>
              </w:rPr>
              <w:t xml:space="preserve"> </w:t>
            </w:r>
            <w:r w:rsidR="007856B0" w:rsidRPr="009F3733">
              <w:rPr>
                <w:szCs w:val="28"/>
              </w:rPr>
              <w:t xml:space="preserve">лісів; захаращення </w:t>
            </w:r>
            <w:r w:rsidRPr="009F3733">
              <w:rPr>
                <w:szCs w:val="28"/>
                <w:lang w:val="uk-UA"/>
              </w:rPr>
              <w:t xml:space="preserve"> </w:t>
            </w:r>
            <w:r w:rsidR="007856B0" w:rsidRPr="009F3733">
              <w:rPr>
                <w:szCs w:val="28"/>
              </w:rPr>
              <w:t>русел річок; розорення прибережних захисних</w:t>
            </w:r>
            <w:r w:rsidR="007856B0" w:rsidRPr="009F3733">
              <w:rPr>
                <w:spacing w:val="-17"/>
                <w:szCs w:val="28"/>
              </w:rPr>
              <w:t xml:space="preserve"> </w:t>
            </w:r>
            <w:r w:rsidR="007856B0" w:rsidRPr="009F3733">
              <w:rPr>
                <w:szCs w:val="28"/>
              </w:rPr>
              <w:t>смуг; несанкціонований забір гравію.</w:t>
            </w:r>
          </w:p>
          <w:p w:rsidR="007856B0" w:rsidRPr="009F3733" w:rsidRDefault="007856B0" w:rsidP="000F3AB2">
            <w:pPr>
              <w:jc w:val="center"/>
              <w:rPr>
                <w:b/>
                <w:szCs w:val="28"/>
              </w:rPr>
            </w:pPr>
            <w:r w:rsidRPr="009F3733">
              <w:rPr>
                <w:b/>
                <w:szCs w:val="28"/>
              </w:rPr>
              <w:t>Забрудненням підземних водоносних</w:t>
            </w:r>
            <w:r w:rsidRPr="009F3733">
              <w:rPr>
                <w:b/>
                <w:spacing w:val="-5"/>
                <w:szCs w:val="28"/>
              </w:rPr>
              <w:t xml:space="preserve"> </w:t>
            </w:r>
            <w:r w:rsidRPr="009F3733">
              <w:rPr>
                <w:b/>
                <w:szCs w:val="28"/>
              </w:rPr>
              <w:t>горизонтів:</w:t>
            </w:r>
          </w:p>
          <w:p w:rsidR="007856B0" w:rsidRPr="009F3733" w:rsidRDefault="000F3AB2">
            <w:pPr>
              <w:rPr>
                <w:szCs w:val="28"/>
              </w:rPr>
            </w:pPr>
            <w:r w:rsidRPr="009F3733">
              <w:rPr>
                <w:szCs w:val="28"/>
                <w:lang w:val="uk-UA"/>
              </w:rPr>
              <w:tab/>
            </w:r>
            <w:r w:rsidR="007856B0" w:rsidRPr="009F3733">
              <w:rPr>
                <w:szCs w:val="28"/>
              </w:rPr>
              <w:t>Підприємства вугільної промисловості наносять великої шкоди водним ресурсам: вичерпують підземні води при осушенні в період будівництва і експлуатації шахт і</w:t>
            </w:r>
            <w:r w:rsidR="007856B0" w:rsidRPr="009F3733">
              <w:rPr>
                <w:spacing w:val="-3"/>
                <w:szCs w:val="28"/>
              </w:rPr>
              <w:t xml:space="preserve"> </w:t>
            </w:r>
            <w:r w:rsidR="007856B0" w:rsidRPr="009F3733">
              <w:rPr>
                <w:szCs w:val="28"/>
              </w:rPr>
              <w:t>кар’єрів; забруднюють поверхневі води не достатньо очищеними шахтними, кар’єрними, виробничими стічними водами із поверхневого комплексу шахт, розрізів, збагачувальних фабрик,</w:t>
            </w:r>
            <w:r w:rsidR="007856B0" w:rsidRPr="009F3733">
              <w:rPr>
                <w:spacing w:val="-3"/>
                <w:szCs w:val="28"/>
              </w:rPr>
              <w:t xml:space="preserve"> </w:t>
            </w:r>
            <w:r w:rsidR="007856B0" w:rsidRPr="009F3733">
              <w:rPr>
                <w:szCs w:val="28"/>
              </w:rPr>
              <w:t>заводів; господарсько-побутовими водами працівників</w:t>
            </w:r>
            <w:r w:rsidR="007856B0" w:rsidRPr="009F3733">
              <w:rPr>
                <w:spacing w:val="-5"/>
                <w:szCs w:val="28"/>
              </w:rPr>
              <w:t xml:space="preserve"> </w:t>
            </w:r>
            <w:r w:rsidR="007856B0" w:rsidRPr="009F3733">
              <w:rPr>
                <w:szCs w:val="28"/>
              </w:rPr>
              <w:t>виробництва; комунально-побутовими водами селищ, які знаходяться на балансі вугільних підприємств.</w:t>
            </w:r>
          </w:p>
        </w:tc>
      </w:tr>
      <w:tr w:rsidR="007856B0" w:rsidRPr="009F3733" w:rsidTr="00993E5E">
        <w:tc>
          <w:tcPr>
            <w:tcW w:w="2294"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szCs w:val="28"/>
                <w:lang w:val="uk-UA"/>
              </w:rPr>
            </w:pPr>
            <w:r w:rsidRPr="009F3733">
              <w:rPr>
                <w:b/>
                <w:szCs w:val="28"/>
                <w:lang w:eastAsia="ru-RU"/>
              </w:rPr>
              <w:lastRenderedPageBreak/>
              <w:t>Здоров’я та умови життєдіяльності населення</w:t>
            </w:r>
          </w:p>
        </w:tc>
        <w:tc>
          <w:tcPr>
            <w:tcW w:w="7277" w:type="dxa"/>
            <w:tcBorders>
              <w:top w:val="single" w:sz="4" w:space="0" w:color="auto"/>
              <w:left w:val="single" w:sz="4" w:space="0" w:color="auto"/>
              <w:bottom w:val="single" w:sz="4" w:space="0" w:color="auto"/>
              <w:right w:val="single" w:sz="4" w:space="0" w:color="auto"/>
            </w:tcBorders>
            <w:hideMark/>
          </w:tcPr>
          <w:p w:rsidR="007856B0" w:rsidRPr="009F3733" w:rsidRDefault="00D8167B">
            <w:pPr>
              <w:rPr>
                <w:szCs w:val="28"/>
                <w:lang w:val="uk-UA"/>
              </w:rPr>
            </w:pPr>
            <w:r w:rsidRPr="009F3733">
              <w:rPr>
                <w:b/>
                <w:lang w:val="uk-UA"/>
              </w:rPr>
              <w:tab/>
            </w:r>
            <w:r w:rsidR="007856B0" w:rsidRPr="009F3733">
              <w:rPr>
                <w:b/>
                <w:lang w:val="uk-UA"/>
              </w:rPr>
              <w:t>Середня очікувана тривалість життя (СОТЖ), середня очікувана тривалість життя без інвалідності (СОТЖбІ) та середня очікувана тривалість здорового життя (СОТЗЖ):</w:t>
            </w:r>
            <w:r w:rsidR="007856B0" w:rsidRPr="009F3733">
              <w:rPr>
                <w:lang w:val="uk-UA"/>
              </w:rPr>
              <w:t xml:space="preserve">  Відмінність у показниках СОТЖбІ та СОТЖ (вища ймовірність прожити з інвалідністю) у  Львівській області -  10,1. Коефіцієнт смертності у працездатному віці у Львівській області - 358,2.</w:t>
            </w:r>
          </w:p>
          <w:p w:rsidR="007856B0" w:rsidRPr="009F3733" w:rsidRDefault="00D8167B">
            <w:pPr>
              <w:rPr>
                <w:szCs w:val="28"/>
              </w:rPr>
            </w:pPr>
            <w:r w:rsidRPr="009F3733">
              <w:rPr>
                <w:b/>
                <w:szCs w:val="28"/>
                <w:lang w:val="uk-UA"/>
              </w:rPr>
              <w:tab/>
            </w:r>
            <w:r w:rsidR="007856B0" w:rsidRPr="009F3733">
              <w:rPr>
                <w:b/>
                <w:szCs w:val="28"/>
                <w:lang w:val="uk-UA"/>
              </w:rPr>
              <w:t>Радіоекологічний стан</w:t>
            </w:r>
            <w:r w:rsidR="007856B0" w:rsidRPr="009F3733">
              <w:rPr>
                <w:szCs w:val="28"/>
                <w:lang w:val="uk-UA"/>
              </w:rPr>
              <w:t xml:space="preserve"> Львівської області є безпечним. </w:t>
            </w:r>
            <w:r w:rsidR="007856B0" w:rsidRPr="009F3733">
              <w:rPr>
                <w:szCs w:val="28"/>
              </w:rPr>
              <w:t>На території області немає територій з радіоактивними забрудненнями внаслідок Чорнобильської катастрофи. Природний радіаційний фон знаходиться в межах 10-17 мкР/год. На території області знаходиться 44 підприємства та освітні заклади і близько 70 медичних установ, які використовують джерела іонізуючого випромінювання, та 47 спеціалізованих підприємства з заготівлі та переробки металобрухту і 40 приймальних пунктів металобрухту, що мають ліцензії Мінпромполітики на операції з</w:t>
            </w:r>
            <w:r w:rsidR="007856B0" w:rsidRPr="009F3733">
              <w:rPr>
                <w:spacing w:val="-1"/>
                <w:szCs w:val="28"/>
              </w:rPr>
              <w:t xml:space="preserve"> </w:t>
            </w:r>
            <w:r w:rsidR="007856B0" w:rsidRPr="009F3733">
              <w:rPr>
                <w:szCs w:val="28"/>
              </w:rPr>
              <w:t>металобрухтом.</w:t>
            </w:r>
            <w:r w:rsidRPr="009F3733">
              <w:rPr>
                <w:szCs w:val="28"/>
                <w:lang w:val="uk-UA"/>
              </w:rPr>
              <w:t xml:space="preserve"> </w:t>
            </w:r>
            <w:r w:rsidR="007856B0" w:rsidRPr="009F3733">
              <w:rPr>
                <w:szCs w:val="28"/>
              </w:rPr>
              <w:t xml:space="preserve">На території області знаходиться державний міжобласний спецкомбінат ДК Укр ДО “Радон” МНС України, який відноситься до радіаційнонебезпечних об’єктів. </w:t>
            </w:r>
          </w:p>
          <w:p w:rsidR="007856B0" w:rsidRPr="009F3733" w:rsidRDefault="00D8167B">
            <w:pPr>
              <w:rPr>
                <w:szCs w:val="28"/>
              </w:rPr>
            </w:pPr>
            <w:r w:rsidRPr="009F3733">
              <w:rPr>
                <w:szCs w:val="28"/>
                <w:lang w:val="uk-UA"/>
              </w:rPr>
              <w:tab/>
            </w:r>
            <w:r w:rsidR="007856B0" w:rsidRPr="009F3733">
              <w:rPr>
                <w:szCs w:val="28"/>
                <w:lang w:val="uk-UA"/>
              </w:rPr>
              <w:t>Львівська область розташована у межах трьох типів геологічних середовищ: платформенного, складчастого і прогину та характеризується досить високою динамікою розвитку екзогенних геологічних</w:t>
            </w:r>
            <w:r w:rsidR="007856B0" w:rsidRPr="009F3733">
              <w:rPr>
                <w:spacing w:val="-1"/>
                <w:szCs w:val="28"/>
                <w:lang w:val="uk-UA"/>
              </w:rPr>
              <w:t xml:space="preserve"> </w:t>
            </w:r>
            <w:r w:rsidR="007856B0" w:rsidRPr="009F3733">
              <w:rPr>
                <w:szCs w:val="28"/>
                <w:lang w:val="uk-UA"/>
              </w:rPr>
              <w:t xml:space="preserve">процесів. Кожен з інженерно-геологічних регіонів характеризується різко відмінною історією геологічного розвитку, специфікою геологічної та геоморфологічної будови, які і визначають </w:t>
            </w:r>
            <w:r w:rsidR="007856B0" w:rsidRPr="009F3733">
              <w:rPr>
                <w:szCs w:val="28"/>
                <w:lang w:val="uk-UA"/>
              </w:rPr>
              <w:lastRenderedPageBreak/>
              <w:t xml:space="preserve">основні умови для формування та розвитку ЕГП: зсуви, карст та сельові процеси. Особливості геологічної будови, геоморфологічних інженерно-геологічних, кліматичних умов та техногенних чинників Львівської області зумовлюють широкий розвиток на їх території, особливо в гірській частині, </w:t>
            </w:r>
            <w:r w:rsidR="007856B0" w:rsidRPr="009F3733">
              <w:rPr>
                <w:b/>
                <w:szCs w:val="28"/>
                <w:lang w:val="uk-UA"/>
              </w:rPr>
              <w:t>небезпечних екзогенних геологічних процесів</w:t>
            </w:r>
            <w:r w:rsidR="007856B0" w:rsidRPr="009F3733">
              <w:rPr>
                <w:szCs w:val="28"/>
                <w:lang w:val="uk-UA"/>
              </w:rPr>
              <w:t xml:space="preserve"> (НЕГП). </w:t>
            </w:r>
            <w:r w:rsidR="007856B0" w:rsidRPr="009F3733">
              <w:rPr>
                <w:szCs w:val="28"/>
              </w:rPr>
              <w:t>При природно-історичних умовах активізація зсувних процесів відмічається в місцях розповсюдження давніх зсувів. Новітні зсуви утворюються за техногенних обставин.</w:t>
            </w:r>
          </w:p>
        </w:tc>
      </w:tr>
      <w:tr w:rsidR="007856B0" w:rsidRPr="00195E19" w:rsidTr="00993E5E">
        <w:tc>
          <w:tcPr>
            <w:tcW w:w="2294"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szCs w:val="28"/>
                <w:lang w:val="uk-UA"/>
              </w:rPr>
            </w:pPr>
            <w:r w:rsidRPr="009F3733">
              <w:rPr>
                <w:b/>
                <w:szCs w:val="28"/>
                <w:lang w:val="uk-UA" w:eastAsia="ru-RU"/>
              </w:rPr>
              <w:lastRenderedPageBreak/>
              <w:t>Поводження з відходами</w:t>
            </w:r>
          </w:p>
        </w:tc>
        <w:tc>
          <w:tcPr>
            <w:tcW w:w="7277" w:type="dxa"/>
            <w:tcBorders>
              <w:top w:val="single" w:sz="4" w:space="0" w:color="auto"/>
              <w:left w:val="single" w:sz="4" w:space="0" w:color="auto"/>
              <w:bottom w:val="single" w:sz="4" w:space="0" w:color="auto"/>
              <w:right w:val="single" w:sz="4" w:space="0" w:color="auto"/>
            </w:tcBorders>
            <w:hideMark/>
          </w:tcPr>
          <w:p w:rsidR="007856B0" w:rsidRPr="009F3733" w:rsidRDefault="00D8167B">
            <w:pPr>
              <w:rPr>
                <w:szCs w:val="28"/>
                <w:lang w:val="uk-UA"/>
              </w:rPr>
            </w:pPr>
            <w:r w:rsidRPr="009F3733">
              <w:rPr>
                <w:szCs w:val="28"/>
                <w:lang w:val="uk-UA"/>
              </w:rPr>
              <w:tab/>
            </w:r>
            <w:r w:rsidR="007856B0" w:rsidRPr="009F3733">
              <w:rPr>
                <w:szCs w:val="28"/>
              </w:rPr>
              <w:t>Не менш гострою, ніж у попередні роки, залишається проблема екологічно безпечного збирання, видалення твердих побутових відходів (далі – ТПВ). Щорічно у Львівській області їх утворюється близько 3 млн. тонн відходів 4 класу небезпеки, переважна більшість з яких ТПВ. Згідно статистичних даних щорічно утворюється 700 тис. тонн ТПВ, а загалом</w:t>
            </w:r>
            <w:r w:rsidR="007856B0" w:rsidRPr="009F3733">
              <w:rPr>
                <w:szCs w:val="28"/>
                <w:lang w:val="uk-UA"/>
              </w:rPr>
              <w:t xml:space="preserve"> на території Львівської області налічується понад 231 млн. тонн відходів, з них протягом року утворюється приблизно 2000 тонн відходів І-ІІІ класу небезпеки.</w:t>
            </w:r>
          </w:p>
          <w:p w:rsidR="007856B0" w:rsidRPr="009F3733" w:rsidRDefault="00D8167B">
            <w:pPr>
              <w:rPr>
                <w:szCs w:val="28"/>
                <w:lang w:val="uk-UA"/>
              </w:rPr>
            </w:pPr>
            <w:r w:rsidRPr="009F3733">
              <w:rPr>
                <w:szCs w:val="28"/>
                <w:lang w:val="uk-UA"/>
              </w:rPr>
              <w:tab/>
            </w:r>
            <w:r w:rsidR="007856B0" w:rsidRPr="009F3733">
              <w:rPr>
                <w:szCs w:val="28"/>
              </w:rPr>
              <w:t>В області за даними моніторингу станом на 01.01.2019 р. н</w:t>
            </w:r>
            <w:r w:rsidR="007B333B" w:rsidRPr="009F3733">
              <w:rPr>
                <w:szCs w:val="28"/>
              </w:rPr>
              <w:t>араховується 41 несанкціонован</w:t>
            </w:r>
            <w:r w:rsidR="007B333B" w:rsidRPr="009F3733">
              <w:rPr>
                <w:szCs w:val="28"/>
                <w:lang w:val="uk-UA"/>
              </w:rPr>
              <w:t>е</w:t>
            </w:r>
            <w:r w:rsidR="007856B0" w:rsidRPr="009F3733">
              <w:rPr>
                <w:szCs w:val="28"/>
              </w:rPr>
              <w:t xml:space="preserve"> сміттєзвалищ</w:t>
            </w:r>
            <w:r w:rsidR="007B333B" w:rsidRPr="009F3733">
              <w:rPr>
                <w:szCs w:val="28"/>
                <w:lang w:val="uk-UA"/>
              </w:rPr>
              <w:t>е</w:t>
            </w:r>
            <w:r w:rsidR="007856B0" w:rsidRPr="009F3733">
              <w:rPr>
                <w:szCs w:val="28"/>
              </w:rPr>
              <w:t>. Загальна площа земель, зайнята під см</w:t>
            </w:r>
            <w:r w:rsidR="00927820" w:rsidRPr="009F3733">
              <w:rPr>
                <w:szCs w:val="28"/>
              </w:rPr>
              <w:t>іттє</w:t>
            </w:r>
            <w:r w:rsidR="007856B0" w:rsidRPr="009F3733">
              <w:rPr>
                <w:szCs w:val="28"/>
              </w:rPr>
              <w:t>звалищами, перевищує 46 га. На об’єктах захоронення ТПВ в області (21 сміттєзв</w:t>
            </w:r>
            <w:r w:rsidR="000A5DD3" w:rsidRPr="009F3733">
              <w:rPr>
                <w:szCs w:val="28"/>
              </w:rPr>
              <w:t>алище) у більшості відсутня про</w:t>
            </w:r>
            <w:r w:rsidR="000A5DD3" w:rsidRPr="009F3733">
              <w:rPr>
                <w:szCs w:val="28"/>
                <w:lang w:val="uk-UA"/>
              </w:rPr>
              <w:t>є</w:t>
            </w:r>
            <w:r w:rsidR="007856B0" w:rsidRPr="009F3733">
              <w:rPr>
                <w:szCs w:val="28"/>
              </w:rPr>
              <w:t>ктна документація про відведення земельної ділянки, документи, що засвідчують право на землю, за винятком рішень органів місцевого</w:t>
            </w:r>
            <w:r w:rsidR="007856B0" w:rsidRPr="009F3733">
              <w:rPr>
                <w:spacing w:val="-2"/>
                <w:szCs w:val="28"/>
              </w:rPr>
              <w:t xml:space="preserve"> </w:t>
            </w:r>
            <w:r w:rsidR="007856B0" w:rsidRPr="009F3733">
              <w:rPr>
                <w:szCs w:val="28"/>
              </w:rPr>
              <w:t>самоврядування. На даний час в області відсутні діючі сміттєпереробні та сміттєспалювальні заводи.</w:t>
            </w:r>
            <w:r w:rsidR="007856B0" w:rsidRPr="009F3733">
              <w:rPr>
                <w:szCs w:val="28"/>
                <w:lang w:val="uk-UA"/>
              </w:rPr>
              <w:t xml:space="preserve"> Розв’язання проблеми безпечного поводження з ТПВ в області можливе через створення сучасних сміттєсортувальних ліній, полігонів та спеціалізованих підприємств із оброблення ТПВ. </w:t>
            </w:r>
          </w:p>
        </w:tc>
      </w:tr>
      <w:tr w:rsidR="007856B0" w:rsidRPr="009F3733" w:rsidTr="00993E5E">
        <w:tc>
          <w:tcPr>
            <w:tcW w:w="2294"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szCs w:val="28"/>
                <w:lang w:val="uk-UA"/>
              </w:rPr>
            </w:pPr>
            <w:r w:rsidRPr="009F3733">
              <w:rPr>
                <w:b/>
                <w:szCs w:val="28"/>
                <w:lang w:eastAsia="ru-RU"/>
              </w:rPr>
              <w:t>Грунти та надра</w:t>
            </w:r>
          </w:p>
        </w:tc>
        <w:tc>
          <w:tcPr>
            <w:tcW w:w="7277" w:type="dxa"/>
            <w:tcBorders>
              <w:top w:val="single" w:sz="4" w:space="0" w:color="auto"/>
              <w:left w:val="single" w:sz="4" w:space="0" w:color="auto"/>
              <w:bottom w:val="single" w:sz="4" w:space="0" w:color="auto"/>
              <w:right w:val="single" w:sz="4" w:space="0" w:color="auto"/>
            </w:tcBorders>
          </w:tcPr>
          <w:p w:rsidR="007856B0" w:rsidRPr="009F3733" w:rsidRDefault="00D8167B">
            <w:pPr>
              <w:rPr>
                <w:szCs w:val="28"/>
                <w:lang w:val="uk-UA"/>
              </w:rPr>
            </w:pPr>
            <w:r w:rsidRPr="009F3733">
              <w:rPr>
                <w:szCs w:val="28"/>
                <w:lang w:val="uk-UA"/>
              </w:rPr>
              <w:tab/>
            </w:r>
            <w:r w:rsidR="007856B0" w:rsidRPr="009F3733">
              <w:rPr>
                <w:szCs w:val="28"/>
                <w:lang w:val="uk-UA"/>
              </w:rPr>
              <w:t>Земельний фонд Львівської області складає 2183,1 тис.га, з яких 1290,736 тис.га (59,1%) зайнято сільськогосподарськими угіддями, з них 805,7 тис.га – рілля, 0,7 тис.га – перелоги, 23 тис.га - багаторічні насадження, 445,5 тис.га – сінокоси та пасовища. Третину території області – 694,7 тис.га (31,8%) займають ліси та лісовкриті</w:t>
            </w:r>
            <w:r w:rsidR="007856B0" w:rsidRPr="009F3733">
              <w:rPr>
                <w:spacing w:val="-4"/>
                <w:szCs w:val="28"/>
                <w:lang w:val="uk-UA"/>
              </w:rPr>
              <w:t xml:space="preserve"> </w:t>
            </w:r>
            <w:r w:rsidR="007856B0" w:rsidRPr="009F3733">
              <w:rPr>
                <w:szCs w:val="28"/>
                <w:lang w:val="uk-UA"/>
              </w:rPr>
              <w:t xml:space="preserve">площі. </w:t>
            </w:r>
            <w:r w:rsidR="007856B0" w:rsidRPr="009F3733">
              <w:rPr>
                <w:szCs w:val="28"/>
              </w:rPr>
              <w:t xml:space="preserve">За ступенем кислотності переважають землі з нейтральною реакцією ґрунтового розчину (рНсол. 6,1-7,0). Площа кислих ґрунтів (рНсол. &lt;5,5) становить 21,5% обстежених земель. Середньозважений показник </w:t>
            </w:r>
            <w:r w:rsidR="007856B0" w:rsidRPr="009F3733">
              <w:rPr>
                <w:szCs w:val="28"/>
              </w:rPr>
              <w:lastRenderedPageBreak/>
              <w:t>кислотності ґрунтів становить 6,3 одиниці. Вміст гумусу (органічної речовини) коливається від дуже низького (&lt;1,1%) до дуже високого (&gt;5,0%). Переважають ґрунти з середнім (2,1-3,0%) вмістом. Вміст солей важких металів у ґрунтах не перевищує ГДК. Щільність забруднення обстежених земель радіонуклідами цезію-137 є однорідною і знаходиться в межах до 1,0 Кі/км². Перевищень вмісту радіонуклідів не виявлено.</w:t>
            </w:r>
          </w:p>
        </w:tc>
      </w:tr>
    </w:tbl>
    <w:p w:rsidR="00001EC7" w:rsidRPr="009F3733" w:rsidRDefault="00001EC7" w:rsidP="009D22E4">
      <w:pPr>
        <w:rPr>
          <w:shd w:val="clear" w:color="auto" w:fill="FFFFFF"/>
          <w:lang w:val="uk-UA"/>
        </w:rPr>
      </w:pPr>
    </w:p>
    <w:p w:rsidR="00AE184F" w:rsidRPr="009F3733" w:rsidRDefault="00AE184F" w:rsidP="005C302F">
      <w:pPr>
        <w:ind w:firstLine="708"/>
        <w:rPr>
          <w:lang w:val="uk-UA"/>
        </w:rPr>
      </w:pPr>
    </w:p>
    <w:p w:rsidR="00AE184F" w:rsidRPr="009F3733" w:rsidRDefault="00AE184F"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sz w:val="17"/>
          <w:szCs w:val="17"/>
          <w:lang w:val="uk-UA" w:eastAsia="ru-RU"/>
        </w:rPr>
      </w:pPr>
    </w:p>
    <w:p w:rsidR="00226FA6" w:rsidRPr="009F3733" w:rsidRDefault="00226FA6" w:rsidP="00AE184F">
      <w:pPr>
        <w:widowControl/>
        <w:shd w:val="clear" w:color="auto" w:fill="FFFFFF"/>
        <w:autoSpaceDE/>
        <w:autoSpaceDN/>
        <w:jc w:val="left"/>
        <w:rPr>
          <w:rFonts w:ascii="Tahoma" w:hAnsi="Tahoma" w:cs="Tahoma"/>
          <w:vanish/>
          <w:sz w:val="17"/>
          <w:szCs w:val="17"/>
          <w:lang w:val="uk-UA" w:eastAsia="ru-RU"/>
        </w:rPr>
      </w:pPr>
    </w:p>
    <w:p w:rsidR="00AE184F" w:rsidRPr="009F3733" w:rsidRDefault="00AE184F" w:rsidP="00AE184F">
      <w:pPr>
        <w:widowControl/>
        <w:shd w:val="clear" w:color="auto" w:fill="FFFFFF"/>
        <w:autoSpaceDE/>
        <w:autoSpaceDN/>
        <w:jc w:val="left"/>
        <w:rPr>
          <w:rFonts w:ascii="Tahoma" w:hAnsi="Tahoma" w:cs="Tahoma"/>
          <w:vanish/>
          <w:sz w:val="17"/>
          <w:szCs w:val="17"/>
          <w:lang w:eastAsia="ru-RU"/>
        </w:rPr>
      </w:pPr>
    </w:p>
    <w:p w:rsidR="00AE184F" w:rsidRPr="009F3733" w:rsidRDefault="00AE184F" w:rsidP="005C302F">
      <w:pPr>
        <w:ind w:firstLine="708"/>
        <w:rPr>
          <w:rStyle w:val="apple-converted-space"/>
          <w:szCs w:val="28"/>
          <w:shd w:val="clear" w:color="auto" w:fill="FFFFFF"/>
          <w:lang w:val="uk-UA"/>
        </w:rPr>
      </w:pPr>
    </w:p>
    <w:p w:rsidR="00E417C9" w:rsidRPr="009F3733" w:rsidRDefault="00E417C9" w:rsidP="00E417C9">
      <w:pPr>
        <w:widowControl/>
        <w:shd w:val="clear" w:color="auto" w:fill="FFFFFF"/>
        <w:autoSpaceDE/>
        <w:autoSpaceDN/>
        <w:jc w:val="left"/>
        <w:rPr>
          <w:rFonts w:ascii="Tahoma" w:hAnsi="Tahoma" w:cs="Tahoma"/>
          <w:vanish/>
          <w:sz w:val="17"/>
          <w:szCs w:val="17"/>
          <w:lang w:eastAsia="ru-RU"/>
        </w:rPr>
      </w:pPr>
    </w:p>
    <w:p w:rsidR="00E417C9" w:rsidRPr="009F3733" w:rsidRDefault="00E417C9" w:rsidP="00E417C9">
      <w:pPr>
        <w:widowControl/>
        <w:shd w:val="clear" w:color="auto" w:fill="FFFFFF"/>
        <w:autoSpaceDE/>
        <w:autoSpaceDN/>
        <w:jc w:val="left"/>
        <w:rPr>
          <w:rFonts w:ascii="Tahoma" w:hAnsi="Tahoma" w:cs="Tahoma"/>
          <w:vanish/>
          <w:sz w:val="17"/>
          <w:szCs w:val="17"/>
          <w:lang w:eastAsia="ru-RU"/>
        </w:rPr>
      </w:pPr>
    </w:p>
    <w:p w:rsidR="00134EE2" w:rsidRPr="009F3733" w:rsidRDefault="00134EE2" w:rsidP="00134EE2">
      <w:pPr>
        <w:widowControl/>
        <w:shd w:val="clear" w:color="auto" w:fill="FFFFFF"/>
        <w:autoSpaceDE/>
        <w:autoSpaceDN/>
        <w:jc w:val="left"/>
        <w:rPr>
          <w:rFonts w:ascii="Tahoma" w:hAnsi="Tahoma" w:cs="Tahoma"/>
          <w:vanish/>
          <w:sz w:val="17"/>
          <w:szCs w:val="17"/>
          <w:lang w:val="uk-UA" w:eastAsia="ru-RU"/>
        </w:rPr>
      </w:pPr>
    </w:p>
    <w:p w:rsidR="00134EE2" w:rsidRPr="009F3733" w:rsidRDefault="00134EE2" w:rsidP="00134EE2">
      <w:pPr>
        <w:widowControl/>
        <w:shd w:val="clear" w:color="auto" w:fill="FFFFFF"/>
        <w:autoSpaceDE/>
        <w:autoSpaceDN/>
        <w:jc w:val="left"/>
        <w:rPr>
          <w:rFonts w:ascii="Tahoma" w:hAnsi="Tahoma" w:cs="Tahoma"/>
          <w:vanish/>
          <w:sz w:val="17"/>
          <w:szCs w:val="17"/>
          <w:lang w:eastAsia="ru-RU"/>
        </w:rPr>
      </w:pPr>
    </w:p>
    <w:p w:rsidR="00E417C9" w:rsidRPr="009F3733" w:rsidRDefault="00E417C9" w:rsidP="005C302F">
      <w:pPr>
        <w:ind w:firstLine="708"/>
        <w:rPr>
          <w:rStyle w:val="apple-converted-space"/>
          <w:szCs w:val="28"/>
          <w:shd w:val="clear" w:color="auto" w:fill="FFFFFF"/>
          <w:lang w:val="uk-UA"/>
        </w:rPr>
      </w:pPr>
    </w:p>
    <w:p w:rsidR="00134EE2" w:rsidRPr="009F3733" w:rsidRDefault="00134EE2" w:rsidP="00134EE2">
      <w:pPr>
        <w:widowControl/>
        <w:shd w:val="clear" w:color="auto" w:fill="FFFFFF"/>
        <w:autoSpaceDE/>
        <w:autoSpaceDN/>
        <w:jc w:val="left"/>
        <w:rPr>
          <w:rFonts w:ascii="Tahoma" w:hAnsi="Tahoma" w:cs="Tahoma"/>
          <w:vanish/>
          <w:sz w:val="17"/>
          <w:szCs w:val="17"/>
          <w:lang w:eastAsia="ru-RU"/>
        </w:rPr>
      </w:pPr>
    </w:p>
    <w:p w:rsidR="00134EE2" w:rsidRPr="009F3733" w:rsidRDefault="00134EE2" w:rsidP="00134EE2">
      <w:pPr>
        <w:widowControl/>
        <w:shd w:val="clear" w:color="auto" w:fill="FFFFFF"/>
        <w:autoSpaceDE/>
        <w:autoSpaceDN/>
        <w:jc w:val="left"/>
        <w:rPr>
          <w:rFonts w:ascii="Tahoma" w:hAnsi="Tahoma" w:cs="Tahoma"/>
          <w:vanish/>
          <w:sz w:val="17"/>
          <w:szCs w:val="17"/>
          <w:lang w:eastAsia="ru-RU"/>
        </w:rPr>
      </w:pPr>
    </w:p>
    <w:p w:rsidR="00E417C9" w:rsidRPr="009F3733" w:rsidRDefault="00E417C9" w:rsidP="005C302F">
      <w:pPr>
        <w:ind w:firstLine="708"/>
        <w:rPr>
          <w:rStyle w:val="apple-converted-space"/>
          <w:szCs w:val="28"/>
          <w:shd w:val="clear" w:color="auto" w:fill="FFFFFF"/>
          <w:lang w:val="uk-UA"/>
        </w:rPr>
      </w:pPr>
    </w:p>
    <w:p w:rsidR="00FE3A6E" w:rsidRPr="009F3733" w:rsidRDefault="00FE3A6E" w:rsidP="00FE3A6E">
      <w:pPr>
        <w:widowControl/>
        <w:shd w:val="clear" w:color="auto" w:fill="FFFFFF"/>
        <w:autoSpaceDE/>
        <w:autoSpaceDN/>
        <w:jc w:val="left"/>
        <w:rPr>
          <w:rFonts w:ascii="Tahoma" w:hAnsi="Tahoma" w:cs="Tahoma"/>
          <w:vanish/>
          <w:sz w:val="17"/>
          <w:szCs w:val="17"/>
          <w:lang w:eastAsia="ru-RU"/>
        </w:rPr>
      </w:pPr>
    </w:p>
    <w:p w:rsidR="005C43A9" w:rsidRPr="009F3733" w:rsidRDefault="005C43A9" w:rsidP="005C43A9">
      <w:pPr>
        <w:widowControl/>
        <w:shd w:val="clear" w:color="auto" w:fill="FFFFFF"/>
        <w:autoSpaceDE/>
        <w:autoSpaceDN/>
        <w:jc w:val="left"/>
        <w:outlineLvl w:val="1"/>
        <w:rPr>
          <w:rFonts w:ascii="Arial" w:hAnsi="Arial" w:cs="Arial"/>
          <w:b/>
          <w:bCs/>
          <w:sz w:val="35"/>
          <w:szCs w:val="35"/>
          <w:lang w:val="uk-UA" w:eastAsia="ru-RU"/>
        </w:rPr>
      </w:pPr>
    </w:p>
    <w:p w:rsidR="00F80BCA" w:rsidRPr="009F3733" w:rsidRDefault="00F80BCA" w:rsidP="006B159C">
      <w:pPr>
        <w:rPr>
          <w:lang w:val="uk-UA"/>
        </w:rPr>
      </w:pPr>
    </w:p>
    <w:p w:rsidR="00F80BCA" w:rsidRPr="009F3733" w:rsidRDefault="00F80BCA" w:rsidP="006B159C">
      <w:pPr>
        <w:rPr>
          <w:lang w:val="uk-UA"/>
        </w:rPr>
      </w:pPr>
    </w:p>
    <w:p w:rsidR="00F80BCA" w:rsidRPr="009F3733" w:rsidRDefault="00F80BCA" w:rsidP="006B159C">
      <w:pPr>
        <w:rPr>
          <w:lang w:val="uk-UA"/>
        </w:rPr>
      </w:pPr>
    </w:p>
    <w:p w:rsidR="00F80BCA" w:rsidRPr="009F3733" w:rsidRDefault="00F80BCA" w:rsidP="006B159C">
      <w:pPr>
        <w:rPr>
          <w:lang w:val="uk-UA"/>
        </w:rPr>
      </w:pPr>
    </w:p>
    <w:p w:rsidR="00F80BCA" w:rsidRPr="009F3733" w:rsidRDefault="00F80BCA" w:rsidP="006B159C">
      <w:pPr>
        <w:rPr>
          <w:lang w:val="uk-UA"/>
        </w:rPr>
      </w:pPr>
    </w:p>
    <w:p w:rsidR="007856B0" w:rsidRPr="009F3733" w:rsidRDefault="007856B0" w:rsidP="007856B0">
      <w:pPr>
        <w:jc w:val="center"/>
        <w:rPr>
          <w:b/>
        </w:rPr>
      </w:pPr>
      <w:r w:rsidRPr="009F3733">
        <w:rPr>
          <w:b/>
          <w:lang w:val="uk-UA"/>
        </w:rPr>
        <w:lastRenderedPageBreak/>
        <w:t>5. Зобов</w:t>
      </w:r>
      <w:r w:rsidRPr="009F3733">
        <w:rPr>
          <w:b/>
        </w:rPr>
        <w:t>’</w:t>
      </w:r>
      <w:r w:rsidRPr="009F3733">
        <w:rPr>
          <w:b/>
          <w:lang w:val="uk-UA"/>
        </w:rPr>
        <w:t>язання у сфері охорони довкілля, у тому числі пов</w:t>
      </w:r>
      <w:r w:rsidRPr="009F3733">
        <w:rPr>
          <w:b/>
        </w:rPr>
        <w:t>’</w:t>
      </w:r>
      <w:r w:rsidRPr="009F3733">
        <w:rPr>
          <w:b/>
          <w:lang w:val="uk-UA"/>
        </w:rPr>
        <w:t>язані із запобіганням негативного впливу на здоров</w:t>
      </w:r>
      <w:r w:rsidRPr="009F3733">
        <w:rPr>
          <w:b/>
        </w:rPr>
        <w:t>’я населення</w:t>
      </w:r>
    </w:p>
    <w:p w:rsidR="007856B0" w:rsidRPr="009F3733" w:rsidRDefault="007856B0" w:rsidP="007856B0">
      <w:pPr>
        <w:ind w:firstLine="360"/>
        <w:jc w:val="center"/>
        <w:rPr>
          <w:b/>
          <w:lang w:val="uk-UA"/>
        </w:rPr>
      </w:pPr>
    </w:p>
    <w:p w:rsidR="00F23E8A" w:rsidRPr="009F3733" w:rsidRDefault="00F23E8A" w:rsidP="00F23E8A">
      <w:pPr>
        <w:ind w:firstLine="708"/>
        <w:rPr>
          <w:lang w:val="uk-UA"/>
        </w:rPr>
      </w:pPr>
      <w:r w:rsidRPr="009F3733">
        <w:t>Державна стратегія регіонального розвитку на період до 2020 року, затверджена постановою Кабінету Міністрів України від 06.08.2014 № 385, та план заходів на 2018-2020 роки з реалізації Державної стратегії регіонального розвитку на період до 2020 року, затверджений</w:t>
      </w:r>
      <w:r w:rsidRPr="009F3733">
        <w:rPr>
          <w:spacing w:val="-12"/>
        </w:rPr>
        <w:t xml:space="preserve"> </w:t>
      </w:r>
      <w:r w:rsidRPr="009F3733">
        <w:t>постановою</w:t>
      </w:r>
      <w:r w:rsidRPr="009F3733">
        <w:rPr>
          <w:spacing w:val="-14"/>
        </w:rPr>
        <w:t xml:space="preserve"> </w:t>
      </w:r>
      <w:r w:rsidRPr="009F3733">
        <w:t>Кабінету</w:t>
      </w:r>
      <w:r w:rsidRPr="009F3733">
        <w:rPr>
          <w:spacing w:val="-16"/>
        </w:rPr>
        <w:t xml:space="preserve"> </w:t>
      </w:r>
      <w:r w:rsidRPr="009F3733">
        <w:t>Міністрів</w:t>
      </w:r>
      <w:r w:rsidRPr="009F3733">
        <w:rPr>
          <w:spacing w:val="-13"/>
        </w:rPr>
        <w:t xml:space="preserve"> </w:t>
      </w:r>
      <w:r w:rsidRPr="009F3733">
        <w:t>України</w:t>
      </w:r>
      <w:r w:rsidRPr="009F3733">
        <w:rPr>
          <w:spacing w:val="-10"/>
        </w:rPr>
        <w:t xml:space="preserve"> </w:t>
      </w:r>
      <w:r w:rsidRPr="009F3733">
        <w:t>від</w:t>
      </w:r>
      <w:r w:rsidRPr="009F3733">
        <w:rPr>
          <w:spacing w:val="-12"/>
        </w:rPr>
        <w:t xml:space="preserve"> </w:t>
      </w:r>
      <w:r w:rsidRPr="009F3733">
        <w:t>12.09.2018</w:t>
      </w:r>
      <w:r w:rsidRPr="009F3733">
        <w:rPr>
          <w:spacing w:val="-10"/>
        </w:rPr>
        <w:t xml:space="preserve">  </w:t>
      </w:r>
      <w:r w:rsidRPr="009F3733">
        <w:t>№ 733, що визначає цілі державної регіональної політики та основні завдання центральних та місцевих органів виконавчої влади і органів місцевого самоврядування, спрямовані на досягнення зазначених цілей, а також передбача</w:t>
      </w:r>
      <w:r w:rsidRPr="009F3733">
        <w:rPr>
          <w:lang w:val="uk-UA"/>
        </w:rPr>
        <w:t>ють</w:t>
      </w:r>
      <w:r w:rsidRPr="009F3733">
        <w:t xml:space="preserve"> узгодженість державної регіональної політики з іншими державними політиками, які спрямовані на територіальний</w:t>
      </w:r>
      <w:r w:rsidRPr="009F3733">
        <w:rPr>
          <w:spacing w:val="-3"/>
        </w:rPr>
        <w:t xml:space="preserve"> </w:t>
      </w:r>
      <w:r w:rsidRPr="009F3733">
        <w:t>розвиток.</w:t>
      </w:r>
    </w:p>
    <w:p w:rsidR="00F23E8A" w:rsidRPr="009F3733" w:rsidRDefault="00F23E8A" w:rsidP="00F23E8A">
      <w:pPr>
        <w:ind w:firstLine="708"/>
        <w:rPr>
          <w:lang w:val="uk-UA"/>
        </w:rPr>
      </w:pPr>
      <w:r w:rsidRPr="009F3733">
        <w:rPr>
          <w:lang w:val="uk-UA"/>
        </w:rPr>
        <w:t>На виконання Указу Президента України від 20 вересня 2019 р. № 713 та відповідно до Закону України «Про засади державної регіональної політики» Мінрегіоном разом з іншими заінтересованими орган</w:t>
      </w:r>
      <w:r w:rsidR="000A5DD3" w:rsidRPr="009F3733">
        <w:rPr>
          <w:lang w:val="uk-UA"/>
        </w:rPr>
        <w:t>ами здійснюється підготовка проє</w:t>
      </w:r>
      <w:r w:rsidRPr="009F3733">
        <w:rPr>
          <w:lang w:val="uk-UA"/>
        </w:rPr>
        <w:t>кту Державної стратегії регіонального розвитку на 2021-2027 роки. За результатами аналізу соціально-економічного розвитку регіонів сформовано три стратегічні цілі, на досягнення яких спрямовуватиметься Стратегія: формування згуртованої країни в соціальному, економічному, екологічному та просторовому вимірах; підвищення рівня конкурентоспроможності регіонів; ефективне людиноцентричне багаторівневе врядування.</w:t>
      </w:r>
    </w:p>
    <w:p w:rsidR="0034233D" w:rsidRPr="009F3733" w:rsidRDefault="00F23E8A" w:rsidP="00E07BCE">
      <w:pPr>
        <w:ind w:firstLine="708"/>
        <w:rPr>
          <w:szCs w:val="28"/>
          <w:lang w:val="uk-UA"/>
        </w:rPr>
      </w:pPr>
      <w:r w:rsidRPr="009F3733">
        <w:rPr>
          <w:szCs w:val="28"/>
          <w:lang w:val="uk-UA"/>
        </w:rPr>
        <w:t>Згідно з дослідженнями українських вчених, найбільшу шкоду навколишньому середовищу спричиняють транспорт, промисловість, енергетика та сільське господарство. Тому питання про впровадження природозберігаючих технологій у цих сферах життєдіяльності стоїть особливо гостро.</w:t>
      </w:r>
    </w:p>
    <w:p w:rsidR="0034233D" w:rsidRPr="009F3733" w:rsidRDefault="0034233D" w:rsidP="00E952E5">
      <w:pPr>
        <w:pStyle w:val="ad"/>
        <w:shd w:val="clear" w:color="auto" w:fill="FFFFFF" w:themeFill="background1"/>
        <w:spacing w:before="0" w:beforeAutospacing="0" w:after="0" w:afterAutospacing="0"/>
        <w:ind w:firstLine="708"/>
        <w:jc w:val="both"/>
        <w:textAlignment w:val="baseline"/>
        <w:rPr>
          <w:sz w:val="28"/>
          <w:szCs w:val="28"/>
          <w:lang w:val="uk-UA"/>
        </w:rPr>
      </w:pPr>
      <w:r w:rsidRPr="009F3733">
        <w:rPr>
          <w:sz w:val="28"/>
          <w:szCs w:val="22"/>
          <w:shd w:val="clear" w:color="auto" w:fill="FFFFFF"/>
          <w:lang w:eastAsia="en-US"/>
        </w:rPr>
        <w:t xml:space="preserve">Продовжує мати місце високий відсоток проб питної води з централізованих систем водопостачання, що не відповідають вимогам Держстандарту. Ситуація, що склалася навколо якості питної води у системі децентралізованого водопостачання ще складніша. До 30% досліджених проб питної води з джерел децентралізованого водопостачання не відповідає санітарним нормам за санітарно-хімічними показниками й до 20% </w:t>
      </w:r>
      <w:r w:rsidRPr="009F3733">
        <w:rPr>
          <w:sz w:val="28"/>
          <w:szCs w:val="22"/>
          <w:shd w:val="clear" w:color="auto" w:fill="FFFFFF"/>
          <w:lang w:val="uk-UA" w:eastAsia="en-US"/>
        </w:rPr>
        <w:t xml:space="preserve">- </w:t>
      </w:r>
      <w:r w:rsidRPr="009F3733">
        <w:rPr>
          <w:sz w:val="28"/>
          <w:szCs w:val="22"/>
          <w:shd w:val="clear" w:color="auto" w:fill="FFFFFF"/>
          <w:lang w:eastAsia="en-US"/>
        </w:rPr>
        <w:t>за бактеріологічними. Таке становище може призвести до зростання як інфекційної, так і не інфекційної захворюваності населення.</w:t>
      </w:r>
      <w:r w:rsidRPr="009F3733">
        <w:rPr>
          <w:sz w:val="28"/>
          <w:szCs w:val="22"/>
          <w:shd w:val="clear" w:color="auto" w:fill="FFFFFF"/>
          <w:lang w:val="uk-UA" w:eastAsia="en-US"/>
        </w:rPr>
        <w:t xml:space="preserve"> </w:t>
      </w:r>
      <w:r w:rsidRPr="009F3733">
        <w:rPr>
          <w:sz w:val="28"/>
          <w:szCs w:val="22"/>
          <w:shd w:val="clear" w:color="auto" w:fill="FFFFFF"/>
          <w:lang w:eastAsia="en-US"/>
        </w:rPr>
        <w:t>Проблеми щодо забезпечення питною водою населення є однією з причин соціальної напруженості в окремих населених пунктах та регіонах</w:t>
      </w:r>
      <w:r w:rsidRPr="009F3733">
        <w:rPr>
          <w:sz w:val="28"/>
          <w:szCs w:val="22"/>
          <w:shd w:val="clear" w:color="auto" w:fill="FFFFFF"/>
          <w:lang w:val="uk-UA" w:eastAsia="en-US"/>
        </w:rPr>
        <w:t xml:space="preserve"> </w:t>
      </w:r>
      <w:r w:rsidRPr="009F3733">
        <w:rPr>
          <w:i/>
          <w:shd w:val="clear" w:color="auto" w:fill="FFFFFF"/>
        </w:rPr>
        <w:t>(</w:t>
      </w:r>
      <w:r w:rsidRPr="009F3733">
        <w:rPr>
          <w:i/>
          <w:sz w:val="28"/>
          <w:szCs w:val="22"/>
          <w:shd w:val="clear" w:color="auto" w:fill="FFFFFF"/>
        </w:rPr>
        <w:t>Г.</w:t>
      </w:r>
      <w:r w:rsidRPr="009F3733">
        <w:rPr>
          <w:i/>
          <w:shd w:val="clear" w:color="auto" w:fill="FFFFFF"/>
          <w:lang w:val="uk-UA"/>
        </w:rPr>
        <w:t xml:space="preserve"> </w:t>
      </w:r>
      <w:r w:rsidRPr="009F3733">
        <w:rPr>
          <w:i/>
          <w:sz w:val="28"/>
          <w:szCs w:val="22"/>
          <w:shd w:val="clear" w:color="auto" w:fill="FFFFFF"/>
        </w:rPr>
        <w:t>Гринчишин)</w:t>
      </w:r>
      <w:r w:rsidRPr="009F3733">
        <w:rPr>
          <w:i/>
          <w:sz w:val="28"/>
          <w:szCs w:val="22"/>
          <w:shd w:val="clear" w:color="auto" w:fill="FFFFFF"/>
          <w:lang w:val="uk-UA"/>
        </w:rPr>
        <w:t>.</w:t>
      </w:r>
    </w:p>
    <w:p w:rsidR="0034233D" w:rsidRPr="009F3733" w:rsidRDefault="0034233D" w:rsidP="00E952E5">
      <w:pPr>
        <w:pStyle w:val="ad"/>
        <w:shd w:val="clear" w:color="auto" w:fill="FFFFFF" w:themeFill="background1"/>
        <w:spacing w:before="0" w:beforeAutospacing="0" w:after="0" w:afterAutospacing="0"/>
        <w:ind w:firstLine="708"/>
        <w:jc w:val="both"/>
        <w:textAlignment w:val="baseline"/>
        <w:rPr>
          <w:sz w:val="28"/>
          <w:szCs w:val="28"/>
          <w:lang w:val="uk-UA"/>
        </w:rPr>
      </w:pPr>
    </w:p>
    <w:p w:rsidR="0034233D" w:rsidRPr="009F3733" w:rsidRDefault="0034233D" w:rsidP="00E952E5">
      <w:pPr>
        <w:pStyle w:val="ad"/>
        <w:shd w:val="clear" w:color="auto" w:fill="FFFFFF" w:themeFill="background1"/>
        <w:spacing w:before="0" w:beforeAutospacing="0" w:after="0" w:afterAutospacing="0"/>
        <w:ind w:firstLine="708"/>
        <w:jc w:val="both"/>
        <w:textAlignment w:val="baseline"/>
        <w:rPr>
          <w:sz w:val="28"/>
          <w:szCs w:val="28"/>
          <w:lang w:val="uk-UA"/>
        </w:rPr>
      </w:pPr>
    </w:p>
    <w:p w:rsidR="0034233D" w:rsidRPr="009F3733" w:rsidRDefault="0034233D" w:rsidP="00E952E5">
      <w:pPr>
        <w:pStyle w:val="ad"/>
        <w:shd w:val="clear" w:color="auto" w:fill="FFFFFF" w:themeFill="background1"/>
        <w:spacing w:before="0" w:beforeAutospacing="0" w:after="0" w:afterAutospacing="0"/>
        <w:ind w:firstLine="708"/>
        <w:jc w:val="both"/>
        <w:textAlignment w:val="baseline"/>
        <w:rPr>
          <w:sz w:val="28"/>
          <w:szCs w:val="28"/>
          <w:lang w:val="uk-UA"/>
        </w:rPr>
      </w:pPr>
    </w:p>
    <w:p w:rsidR="00DF7872" w:rsidRPr="009F3733" w:rsidRDefault="00DF7872" w:rsidP="00073FAF">
      <w:pPr>
        <w:ind w:firstLine="708"/>
        <w:rPr>
          <w:lang w:val="uk-UA"/>
        </w:rPr>
      </w:pPr>
    </w:p>
    <w:p w:rsidR="00DF7872" w:rsidRPr="009F3733" w:rsidRDefault="00DF7872" w:rsidP="00073FAF">
      <w:pPr>
        <w:ind w:firstLine="708"/>
        <w:rPr>
          <w:i/>
          <w:iCs/>
        </w:rPr>
      </w:pPr>
    </w:p>
    <w:p w:rsidR="00DF7872" w:rsidRPr="009F3733" w:rsidRDefault="00DF7872" w:rsidP="00073FAF">
      <w:pPr>
        <w:ind w:firstLine="708"/>
        <w:rPr>
          <w:i/>
          <w:iCs/>
        </w:rPr>
      </w:pPr>
    </w:p>
    <w:p w:rsidR="00DF7872" w:rsidRPr="009F3733" w:rsidRDefault="00D46661" w:rsidP="00D46661">
      <w:pPr>
        <w:ind w:firstLine="708"/>
        <w:jc w:val="left"/>
        <w:rPr>
          <w:i/>
          <w:iCs/>
        </w:rPr>
      </w:pPr>
      <w:r w:rsidRPr="009F3733">
        <w:rPr>
          <w:noProof/>
        </w:rPr>
        <w:lastRenderedPageBreak/>
        <w:drawing>
          <wp:inline distT="0" distB="0" distL="0" distR="0">
            <wp:extent cx="5940425" cy="3679696"/>
            <wp:effectExtent l="0" t="0" r="0" b="0"/>
            <wp:docPr id="16" name="Рисунок 16" descr="Підземні води: ресурси, використання, які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Підземні води: ресурси, використання, якість"/>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40425" cy="3679696"/>
                    </a:xfrm>
                    <a:prstGeom prst="rect">
                      <a:avLst/>
                    </a:prstGeom>
                    <a:noFill/>
                    <a:ln>
                      <a:noFill/>
                    </a:ln>
                  </pic:spPr>
                </pic:pic>
              </a:graphicData>
            </a:graphic>
          </wp:inline>
        </w:drawing>
      </w:r>
    </w:p>
    <w:p w:rsidR="00DF7872" w:rsidRPr="009F3733" w:rsidRDefault="00DF7872" w:rsidP="00D46661">
      <w:pPr>
        <w:ind w:firstLine="708"/>
        <w:jc w:val="center"/>
        <w:rPr>
          <w:i/>
          <w:iCs/>
        </w:rPr>
      </w:pPr>
    </w:p>
    <w:p w:rsidR="00DF7872" w:rsidRPr="009F3733" w:rsidRDefault="00DF7872" w:rsidP="00073FAF">
      <w:pPr>
        <w:ind w:firstLine="708"/>
        <w:rPr>
          <w:i/>
          <w:iCs/>
        </w:rPr>
      </w:pPr>
    </w:p>
    <w:p w:rsidR="00D46661" w:rsidRDefault="00D46661" w:rsidP="00D46661">
      <w:pPr>
        <w:ind w:firstLine="708"/>
        <w:rPr>
          <w:rFonts w:eastAsia="Calibri"/>
          <w:szCs w:val="28"/>
          <w:lang w:val="uk-UA" w:eastAsia="ru-RU"/>
        </w:rPr>
      </w:pPr>
      <w:r w:rsidRPr="009F3733">
        <w:rPr>
          <w:rFonts w:eastAsia="Calibri"/>
          <w:szCs w:val="28"/>
          <w:lang w:val="uk-UA" w:eastAsia="ru-RU"/>
        </w:rPr>
        <w:t>На даний час на території опрацювання знаходиться діючий водозабір «Керниця» і припинення його функціонування не передбачається.</w:t>
      </w:r>
    </w:p>
    <w:p w:rsidR="00060EB1" w:rsidRDefault="00060EB1" w:rsidP="00D46661">
      <w:pPr>
        <w:ind w:firstLine="708"/>
        <w:rPr>
          <w:rFonts w:eastAsia="Calibri"/>
          <w:szCs w:val="28"/>
          <w:lang w:val="uk-UA" w:eastAsia="ru-RU"/>
        </w:rPr>
      </w:pPr>
    </w:p>
    <w:p w:rsidR="00DF757D" w:rsidRDefault="00DF757D" w:rsidP="00DF757D">
      <w:pPr>
        <w:adjustRightInd w:val="0"/>
        <w:ind w:firstLine="426"/>
        <w:rPr>
          <w:rFonts w:eastAsia="Calibri"/>
          <w:i/>
          <w:szCs w:val="28"/>
          <w:lang w:val="uk-UA" w:eastAsia="ru-RU"/>
        </w:rPr>
      </w:pPr>
      <w:bookmarkStart w:id="19" w:name="_Hlk54116853"/>
      <w:r w:rsidRPr="00DF757D">
        <w:rPr>
          <w:rFonts w:eastAsia="Calibri"/>
          <w:i/>
          <w:szCs w:val="28"/>
          <w:lang w:val="uk-UA" w:eastAsia="ru-RU"/>
        </w:rPr>
        <w:t>На ділянку ДПТ розповсюджуються наступні планувальні обмеження:</w:t>
      </w:r>
    </w:p>
    <w:p w:rsidR="00060EB1" w:rsidRPr="00060EB1" w:rsidRDefault="00DF757D" w:rsidP="00060EB1">
      <w:pPr>
        <w:pStyle w:val="a9"/>
        <w:numPr>
          <w:ilvl w:val="0"/>
          <w:numId w:val="33"/>
        </w:numPr>
        <w:adjustRightInd w:val="0"/>
        <w:rPr>
          <w:rFonts w:eastAsia="Calibri"/>
          <w:i/>
          <w:szCs w:val="28"/>
          <w:lang w:val="uk-UA" w:eastAsia="ru-RU"/>
        </w:rPr>
      </w:pPr>
      <w:r w:rsidRPr="00DF757D">
        <w:rPr>
          <w:rFonts w:eastAsia="Calibri"/>
          <w:szCs w:val="28"/>
          <w:lang w:val="uk-UA" w:eastAsia="ru-RU"/>
        </w:rPr>
        <w:t>межа І поясу водозабору;</w:t>
      </w:r>
    </w:p>
    <w:p w:rsidR="00060EB1" w:rsidRPr="00060EB1" w:rsidRDefault="00DF757D" w:rsidP="00060EB1">
      <w:pPr>
        <w:pStyle w:val="a9"/>
        <w:numPr>
          <w:ilvl w:val="0"/>
          <w:numId w:val="33"/>
        </w:numPr>
        <w:adjustRightInd w:val="0"/>
        <w:rPr>
          <w:rFonts w:eastAsia="Calibri"/>
          <w:i/>
          <w:szCs w:val="28"/>
          <w:lang w:val="uk-UA" w:eastAsia="ru-RU"/>
        </w:rPr>
      </w:pPr>
      <w:r w:rsidRPr="00060EB1">
        <w:rPr>
          <w:rFonts w:eastAsia="Calibri"/>
          <w:szCs w:val="28"/>
          <w:lang w:val="uk-UA" w:eastAsia="ru-RU"/>
        </w:rPr>
        <w:t>межа ІІ-го поясу водозабору;</w:t>
      </w:r>
    </w:p>
    <w:p w:rsidR="00060EB1" w:rsidRPr="00060EB1" w:rsidRDefault="00060EB1" w:rsidP="00060EB1">
      <w:pPr>
        <w:pStyle w:val="a9"/>
        <w:numPr>
          <w:ilvl w:val="0"/>
          <w:numId w:val="33"/>
        </w:numPr>
        <w:adjustRightInd w:val="0"/>
        <w:rPr>
          <w:rFonts w:eastAsia="Calibri"/>
          <w:i/>
          <w:szCs w:val="28"/>
          <w:lang w:val="uk-UA" w:eastAsia="ru-RU"/>
        </w:rPr>
      </w:pPr>
      <w:r>
        <w:rPr>
          <w:rFonts w:eastAsia="Calibri"/>
          <w:szCs w:val="28"/>
          <w:lang w:val="uk-UA" w:eastAsia="ru-RU"/>
        </w:rPr>
        <w:t>о</w:t>
      </w:r>
      <w:r w:rsidR="00DF757D" w:rsidRPr="00060EB1">
        <w:rPr>
          <w:rFonts w:eastAsia="Calibri"/>
          <w:szCs w:val="28"/>
          <w:lang w:val="uk-UA" w:eastAsia="ru-RU"/>
        </w:rPr>
        <w:t>хоронна зона ЛЕП 10 кВ – 10м;</w:t>
      </w:r>
    </w:p>
    <w:p w:rsidR="00060EB1" w:rsidRPr="00060EB1" w:rsidRDefault="00060EB1" w:rsidP="00060EB1">
      <w:pPr>
        <w:pStyle w:val="a9"/>
        <w:numPr>
          <w:ilvl w:val="0"/>
          <w:numId w:val="33"/>
        </w:numPr>
        <w:adjustRightInd w:val="0"/>
        <w:rPr>
          <w:rFonts w:eastAsia="Calibri"/>
          <w:i/>
          <w:szCs w:val="28"/>
          <w:lang w:val="uk-UA" w:eastAsia="ru-RU"/>
        </w:rPr>
      </w:pPr>
      <w:r>
        <w:rPr>
          <w:rFonts w:eastAsia="Calibri"/>
          <w:szCs w:val="28"/>
          <w:lang w:val="uk-UA" w:eastAsia="ru-RU"/>
        </w:rPr>
        <w:t>о</w:t>
      </w:r>
      <w:r w:rsidR="00DF757D" w:rsidRPr="00060EB1">
        <w:rPr>
          <w:rFonts w:eastAsia="Calibri"/>
          <w:szCs w:val="28"/>
          <w:lang w:val="uk-UA" w:eastAsia="ru-RU"/>
        </w:rPr>
        <w:t>хоронна</w:t>
      </w:r>
      <w:r>
        <w:rPr>
          <w:rFonts w:eastAsia="Calibri"/>
          <w:szCs w:val="28"/>
          <w:lang w:val="uk-UA" w:eastAsia="ru-RU"/>
        </w:rPr>
        <w:t xml:space="preserve"> </w:t>
      </w:r>
      <w:r w:rsidR="00DF757D" w:rsidRPr="00060EB1">
        <w:rPr>
          <w:rFonts w:eastAsia="Calibri"/>
          <w:szCs w:val="28"/>
          <w:lang w:val="uk-UA" w:eastAsia="ru-RU"/>
        </w:rPr>
        <w:t>зона канави – 6м;</w:t>
      </w:r>
    </w:p>
    <w:p w:rsidR="00060EB1" w:rsidRPr="00060EB1" w:rsidRDefault="00060EB1" w:rsidP="00060EB1">
      <w:pPr>
        <w:pStyle w:val="a9"/>
        <w:numPr>
          <w:ilvl w:val="0"/>
          <w:numId w:val="33"/>
        </w:numPr>
        <w:adjustRightInd w:val="0"/>
        <w:rPr>
          <w:rFonts w:eastAsia="Calibri"/>
          <w:i/>
          <w:szCs w:val="28"/>
          <w:lang w:val="uk-UA" w:eastAsia="ru-RU"/>
        </w:rPr>
      </w:pPr>
      <w:r>
        <w:rPr>
          <w:rFonts w:eastAsia="Calibri"/>
          <w:szCs w:val="28"/>
          <w:lang w:val="uk-UA" w:eastAsia="ru-RU"/>
        </w:rPr>
        <w:t>з</w:t>
      </w:r>
      <w:r w:rsidR="00DF757D" w:rsidRPr="00060EB1">
        <w:rPr>
          <w:rFonts w:eastAsia="Calibri"/>
          <w:szCs w:val="28"/>
          <w:lang w:val="uk-UA" w:eastAsia="ru-RU"/>
        </w:rPr>
        <w:t>она охоронюваного ландшафту;</w:t>
      </w:r>
    </w:p>
    <w:p w:rsidR="00DF757D" w:rsidRPr="00060EB1" w:rsidRDefault="00060EB1" w:rsidP="00060EB1">
      <w:pPr>
        <w:pStyle w:val="a9"/>
        <w:numPr>
          <w:ilvl w:val="0"/>
          <w:numId w:val="33"/>
        </w:numPr>
        <w:adjustRightInd w:val="0"/>
        <w:rPr>
          <w:rFonts w:eastAsia="Calibri"/>
          <w:i/>
          <w:szCs w:val="28"/>
          <w:lang w:val="uk-UA" w:eastAsia="ru-RU"/>
        </w:rPr>
      </w:pPr>
      <w:r>
        <w:rPr>
          <w:rFonts w:eastAsia="Calibri"/>
          <w:szCs w:val="28"/>
          <w:lang w:val="uk-UA" w:eastAsia="ru-RU"/>
        </w:rPr>
        <w:t>с</w:t>
      </w:r>
      <w:r w:rsidR="00DF757D" w:rsidRPr="00060EB1">
        <w:rPr>
          <w:rFonts w:eastAsia="Calibri"/>
          <w:szCs w:val="28"/>
          <w:lang w:val="uk-UA" w:eastAsia="ru-RU"/>
        </w:rPr>
        <w:t>анітарно-захисна зона від автошляху М 11 – 100м.</w:t>
      </w:r>
    </w:p>
    <w:p w:rsidR="00060EB1" w:rsidRPr="00060EB1" w:rsidRDefault="00060EB1" w:rsidP="00060EB1">
      <w:pPr>
        <w:pStyle w:val="a9"/>
        <w:adjustRightInd w:val="0"/>
        <w:rPr>
          <w:rFonts w:eastAsia="Calibri"/>
          <w:i/>
          <w:szCs w:val="28"/>
          <w:lang w:val="uk-UA" w:eastAsia="ru-RU"/>
        </w:rPr>
      </w:pPr>
    </w:p>
    <w:p w:rsidR="00DF757D" w:rsidRPr="009F3733" w:rsidRDefault="00DF757D" w:rsidP="00060EB1">
      <w:pPr>
        <w:adjustRightInd w:val="0"/>
        <w:ind w:firstLine="426"/>
        <w:rPr>
          <w:rFonts w:eastAsia="Calibri"/>
          <w:szCs w:val="28"/>
          <w:lang w:val="uk-UA" w:eastAsia="ru-RU"/>
        </w:rPr>
      </w:pPr>
      <w:r w:rsidRPr="00DF757D">
        <w:rPr>
          <w:rFonts w:eastAsia="Calibri"/>
          <w:szCs w:val="28"/>
          <w:lang w:val="uk-UA" w:eastAsia="ru-RU"/>
        </w:rPr>
        <w:t>Інші планувальні обмеження відсутні.</w:t>
      </w:r>
      <w:bookmarkEnd w:id="19"/>
    </w:p>
    <w:p w:rsidR="00073FAF" w:rsidRPr="009F3733" w:rsidRDefault="00073FAF" w:rsidP="00073FAF">
      <w:pPr>
        <w:rPr>
          <w:lang w:val="uk-UA"/>
        </w:rPr>
      </w:pPr>
    </w:p>
    <w:p w:rsidR="00073FAF" w:rsidRPr="009F3733" w:rsidRDefault="00073FAF" w:rsidP="00073FAF">
      <w:pPr>
        <w:jc w:val="center"/>
        <w:rPr>
          <w:bCs/>
          <w:i/>
          <w:szCs w:val="28"/>
          <w:lang w:val="uk-UA"/>
        </w:rPr>
      </w:pPr>
      <w:r w:rsidRPr="00195E19">
        <w:rPr>
          <w:i/>
          <w:lang w:val="uk-UA"/>
        </w:rPr>
        <w:t>Комплексний благоустрій та озеленення територій</w:t>
      </w:r>
      <w:r w:rsidRPr="009F3733">
        <w:rPr>
          <w:i/>
          <w:lang w:val="uk-UA"/>
        </w:rPr>
        <w:t>:</w:t>
      </w:r>
    </w:p>
    <w:p w:rsidR="00073FAF" w:rsidRPr="00195E19" w:rsidRDefault="00073FAF" w:rsidP="00073FAF">
      <w:pPr>
        <w:rPr>
          <w:szCs w:val="28"/>
          <w:lang w:val="uk-UA"/>
        </w:rPr>
      </w:pPr>
    </w:p>
    <w:p w:rsidR="00D46661" w:rsidRPr="009F3733" w:rsidRDefault="00073FAF" w:rsidP="00D46661">
      <w:pPr>
        <w:adjustRightInd w:val="0"/>
        <w:spacing w:line="300" w:lineRule="exact"/>
        <w:ind w:firstLine="720"/>
        <w:rPr>
          <w:szCs w:val="28"/>
          <w:lang w:val="uk-UA" w:eastAsia="uk-UA"/>
        </w:rPr>
      </w:pPr>
      <w:r w:rsidRPr="009F3733">
        <w:rPr>
          <w:szCs w:val="28"/>
          <w:lang w:val="uk-UA" w:eastAsia="uk-UA"/>
        </w:rPr>
        <w:t>При проєктуванні передбачено комплексний благоустрій території, зокрема: облаштування проїзної частини та тротуарів в межах червоних ліній, влаштування зовнішнього освітлення, збереження та впорядкування зелених насаджень</w:t>
      </w:r>
      <w:r w:rsidR="00D46661" w:rsidRPr="009F3733">
        <w:rPr>
          <w:szCs w:val="28"/>
          <w:lang w:val="uk-UA" w:eastAsia="uk-UA"/>
        </w:rPr>
        <w:t xml:space="preserve"> та водостічних канав поблизу.</w:t>
      </w:r>
    </w:p>
    <w:p w:rsidR="00073FAF" w:rsidRPr="009F3733" w:rsidRDefault="00073FAF" w:rsidP="00073FAF">
      <w:pPr>
        <w:ind w:firstLine="708"/>
        <w:rPr>
          <w:bCs/>
          <w:lang w:val="uk-UA"/>
        </w:rPr>
      </w:pPr>
    </w:p>
    <w:p w:rsidR="00073FAF" w:rsidRPr="009F3733" w:rsidRDefault="00073FAF" w:rsidP="00073FAF">
      <w:pPr>
        <w:jc w:val="center"/>
        <w:rPr>
          <w:i/>
          <w:lang w:val="uk-UA"/>
        </w:rPr>
      </w:pPr>
      <w:r w:rsidRPr="009F3733">
        <w:rPr>
          <w:i/>
        </w:rPr>
        <w:t>Інженерна підготовка та інженерний захист території</w:t>
      </w:r>
      <w:r w:rsidRPr="009F3733">
        <w:rPr>
          <w:i/>
          <w:lang w:val="uk-UA"/>
        </w:rPr>
        <w:t>:</w:t>
      </w:r>
    </w:p>
    <w:p w:rsidR="00073FAF" w:rsidRPr="009F3733" w:rsidRDefault="00073FAF" w:rsidP="00073FAF">
      <w:pPr>
        <w:rPr>
          <w:szCs w:val="28"/>
        </w:rPr>
      </w:pPr>
    </w:p>
    <w:p w:rsidR="00DF757D" w:rsidRPr="00060EB1" w:rsidRDefault="00073FAF" w:rsidP="00060EB1">
      <w:pPr>
        <w:adjustRightInd w:val="0"/>
        <w:spacing w:line="300" w:lineRule="exact"/>
        <w:ind w:firstLine="720"/>
        <w:rPr>
          <w:szCs w:val="28"/>
          <w:lang w:val="uk-UA" w:eastAsia="uk-UA"/>
        </w:rPr>
      </w:pPr>
      <w:r w:rsidRPr="009F3733">
        <w:rPr>
          <w:szCs w:val="28"/>
          <w:lang w:val="uk-UA" w:eastAsia="uk-UA"/>
        </w:rPr>
        <w:t xml:space="preserve">Територія проєктування щодо вертикального планування </w:t>
      </w:r>
      <w:r w:rsidR="006057D4" w:rsidRPr="009F3733">
        <w:rPr>
          <w:szCs w:val="28"/>
          <w:lang w:val="uk-UA" w:eastAsia="uk-UA"/>
        </w:rPr>
        <w:t>переважно</w:t>
      </w:r>
      <w:r w:rsidRPr="009F3733">
        <w:rPr>
          <w:szCs w:val="28"/>
          <w:lang w:val="uk-UA" w:eastAsia="uk-UA"/>
        </w:rPr>
        <w:t xml:space="preserve"> сформована, тому потребує </w:t>
      </w:r>
      <w:r w:rsidR="006057D4" w:rsidRPr="009F3733">
        <w:rPr>
          <w:szCs w:val="28"/>
          <w:lang w:val="uk-UA" w:eastAsia="uk-UA"/>
        </w:rPr>
        <w:t xml:space="preserve">лише часткової </w:t>
      </w:r>
      <w:r w:rsidRPr="009F3733">
        <w:rPr>
          <w:szCs w:val="28"/>
          <w:lang w:val="uk-UA" w:eastAsia="uk-UA"/>
        </w:rPr>
        <w:t>інженерної підготовки</w:t>
      </w:r>
      <w:r w:rsidR="006057D4" w:rsidRPr="009F3733">
        <w:rPr>
          <w:szCs w:val="28"/>
          <w:lang w:val="uk-UA" w:eastAsia="uk-UA"/>
        </w:rPr>
        <w:t>.</w:t>
      </w:r>
    </w:p>
    <w:p w:rsidR="007856B0" w:rsidRPr="009F3733" w:rsidRDefault="007856B0" w:rsidP="007856B0">
      <w:pPr>
        <w:jc w:val="center"/>
        <w:rPr>
          <w:b/>
          <w:lang w:val="uk-UA"/>
        </w:rPr>
      </w:pPr>
      <w:r w:rsidRPr="009F3733">
        <w:rPr>
          <w:b/>
          <w:lang w:val="uk-UA"/>
        </w:rPr>
        <w:lastRenderedPageBreak/>
        <w:t>6. Опис наслідків для довкілля</w:t>
      </w:r>
    </w:p>
    <w:p w:rsidR="007856B0" w:rsidRPr="009F3733" w:rsidRDefault="007856B0" w:rsidP="007856B0">
      <w:pPr>
        <w:jc w:val="center"/>
        <w:rPr>
          <w:b/>
          <w:i/>
          <w:lang w:val="uk-UA"/>
        </w:rPr>
      </w:pPr>
    </w:p>
    <w:p w:rsidR="00202B52" w:rsidRPr="009F3733" w:rsidRDefault="00B143E2" w:rsidP="00921FB5">
      <w:pPr>
        <w:ind w:firstLine="708"/>
        <w:rPr>
          <w:rFonts w:eastAsia="Calibri"/>
          <w:i/>
          <w:lang w:val="uk-UA"/>
        </w:rPr>
      </w:pPr>
      <w:r w:rsidRPr="009F3733">
        <w:rPr>
          <w:i/>
          <w:lang w:val="uk-UA"/>
        </w:rPr>
        <w:t>Заявою</w:t>
      </w:r>
      <w:r w:rsidR="007856B0" w:rsidRPr="009F3733">
        <w:rPr>
          <w:i/>
          <w:lang w:val="uk-UA"/>
        </w:rPr>
        <w:t xml:space="preserve"> про визначення обсягу стратегічної екологічної оцінки визначено </w:t>
      </w:r>
      <w:r w:rsidR="007856B0" w:rsidRPr="009F3733">
        <w:rPr>
          <w:i/>
          <w:szCs w:val="28"/>
          <w:lang w:val="uk-UA" w:eastAsia="ru-RU"/>
        </w:rPr>
        <w:t xml:space="preserve">сновні фактори впливу на довкілля, пов’язані із розробленням детального плану </w:t>
      </w:r>
      <w:r w:rsidR="00680925" w:rsidRPr="009F3733">
        <w:rPr>
          <w:i/>
          <w:szCs w:val="28"/>
          <w:lang w:val="uk-UA" w:eastAsia="ru-RU"/>
        </w:rPr>
        <w:t xml:space="preserve">території </w:t>
      </w:r>
      <w:r w:rsidR="00680925" w:rsidRPr="009F3733">
        <w:rPr>
          <w:rFonts w:eastAsia="Calibri"/>
          <w:bCs/>
          <w:i/>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027023" w:rsidRPr="009F3733">
        <w:rPr>
          <w:rFonts w:eastAsia="Calibri"/>
          <w:i/>
          <w:lang w:val="uk-UA"/>
        </w:rPr>
        <w:t>:</w:t>
      </w:r>
    </w:p>
    <w:p w:rsidR="00090813" w:rsidRPr="009F3733" w:rsidRDefault="00090813" w:rsidP="007856B0">
      <w:pPr>
        <w:ind w:firstLine="708"/>
        <w:rPr>
          <w:lang w:val="uk-UA"/>
        </w:rPr>
      </w:pPr>
    </w:p>
    <w:tbl>
      <w:tblPr>
        <w:tblStyle w:val="aa"/>
        <w:tblW w:w="0" w:type="auto"/>
        <w:tblLook w:val="04A0" w:firstRow="1" w:lastRow="0" w:firstColumn="1" w:lastColumn="0" w:noHBand="0" w:noVBand="1"/>
      </w:tblPr>
      <w:tblGrid>
        <w:gridCol w:w="4785"/>
        <w:gridCol w:w="4786"/>
      </w:tblGrid>
      <w:tr w:rsidR="00AF031C" w:rsidRPr="009F3733"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b/>
                <w:szCs w:val="28"/>
                <w:lang w:val="uk-UA" w:eastAsia="ru-RU"/>
              </w:rPr>
            </w:pPr>
            <w:r w:rsidRPr="009F3733">
              <w:rPr>
                <w:b/>
                <w:szCs w:val="28"/>
                <w:lang w:val="uk-UA" w:eastAsia="ru-RU"/>
              </w:rPr>
              <w:t>Екологічна сфера</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b/>
                <w:szCs w:val="28"/>
                <w:lang w:val="uk-UA" w:eastAsia="ru-RU"/>
              </w:rPr>
            </w:pPr>
            <w:r w:rsidRPr="009F3733">
              <w:rPr>
                <w:b/>
                <w:szCs w:val="28"/>
                <w:lang w:val="uk-UA" w:eastAsia="ru-RU"/>
              </w:rPr>
              <w:t>Екологічна проблема</w:t>
            </w:r>
          </w:p>
        </w:tc>
      </w:tr>
      <w:tr w:rsidR="00AF031C" w:rsidRPr="009F3733"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eastAsia="ru-RU"/>
              </w:rPr>
              <w:t>Атмосферне повітря</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val="uk-UA" w:eastAsia="ru-RU"/>
              </w:rPr>
              <w:t>З</w:t>
            </w:r>
            <w:r w:rsidRPr="009F3733">
              <w:rPr>
                <w:szCs w:val="28"/>
                <w:lang w:eastAsia="ru-RU"/>
              </w:rPr>
              <w:t>абруднення  атмосферного повітря автотранспортом</w:t>
            </w:r>
            <w:r w:rsidRPr="009F3733">
              <w:rPr>
                <w:szCs w:val="28"/>
                <w:lang w:val="uk-UA" w:eastAsia="ru-RU"/>
              </w:rPr>
              <w:t>.</w:t>
            </w:r>
          </w:p>
          <w:p w:rsidR="00AF031C" w:rsidRPr="009F3733" w:rsidRDefault="00AF031C">
            <w:pPr>
              <w:jc w:val="center"/>
              <w:rPr>
                <w:szCs w:val="28"/>
                <w:lang w:val="uk-UA" w:eastAsia="ru-RU"/>
              </w:rPr>
            </w:pPr>
            <w:r w:rsidRPr="009F3733">
              <w:rPr>
                <w:szCs w:val="28"/>
                <w:lang w:val="uk-UA" w:eastAsia="ru-RU"/>
              </w:rPr>
              <w:t>Промислове забруднення атмосферного повітря.</w:t>
            </w:r>
          </w:p>
        </w:tc>
      </w:tr>
      <w:tr w:rsidR="00AF031C" w:rsidRPr="009F3733"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eastAsia="ru-RU"/>
              </w:rPr>
              <w:t>Водні ресурси</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val="uk-UA" w:eastAsia="ru-RU"/>
              </w:rPr>
              <w:t xml:space="preserve">Забруднення місцевих водойм. </w:t>
            </w:r>
          </w:p>
        </w:tc>
      </w:tr>
      <w:tr w:rsidR="00AF031C" w:rsidRPr="009F3733"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eastAsia="ru-RU"/>
              </w:rPr>
              <w:t>Здоров’я населення</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val="uk-UA" w:eastAsia="ru-RU"/>
              </w:rPr>
              <w:t>Я</w:t>
            </w:r>
            <w:r w:rsidRPr="009F3733">
              <w:rPr>
                <w:szCs w:val="28"/>
                <w:lang w:eastAsia="ru-RU"/>
              </w:rPr>
              <w:t>кість питної води</w:t>
            </w:r>
            <w:r w:rsidRPr="009F3733">
              <w:rPr>
                <w:szCs w:val="28"/>
                <w:lang w:val="uk-UA" w:eastAsia="ru-RU"/>
              </w:rPr>
              <w:t>.</w:t>
            </w:r>
          </w:p>
          <w:p w:rsidR="00AF031C" w:rsidRPr="009F3733" w:rsidRDefault="00AF031C">
            <w:pPr>
              <w:jc w:val="center"/>
              <w:rPr>
                <w:szCs w:val="28"/>
                <w:lang w:val="uk-UA" w:eastAsia="ru-RU"/>
              </w:rPr>
            </w:pPr>
            <w:r w:rsidRPr="009F3733">
              <w:rPr>
                <w:szCs w:val="28"/>
                <w:lang w:val="uk-UA" w:eastAsia="ru-RU"/>
              </w:rPr>
              <w:t xml:space="preserve"> В</w:t>
            </w:r>
            <w:r w:rsidRPr="009F3733">
              <w:rPr>
                <w:szCs w:val="28"/>
                <w:lang w:eastAsia="ru-RU"/>
              </w:rPr>
              <w:t>плив забрудненого повітря на здоров’я населення</w:t>
            </w:r>
            <w:r w:rsidRPr="009F3733">
              <w:rPr>
                <w:szCs w:val="28"/>
                <w:lang w:val="uk-UA" w:eastAsia="ru-RU"/>
              </w:rPr>
              <w:t>.</w:t>
            </w:r>
          </w:p>
        </w:tc>
      </w:tr>
      <w:tr w:rsidR="00AF031C" w:rsidRPr="00195E19"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eastAsia="ru-RU"/>
              </w:rPr>
              <w:t>Поводження з відходами</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val="uk-UA" w:eastAsia="ru-RU"/>
              </w:rPr>
              <w:t>Відсутність роздільного збору ТПВ. Локальні несанкціоновані сміттєзвалища.</w:t>
            </w:r>
          </w:p>
        </w:tc>
      </w:tr>
      <w:tr w:rsidR="00AF031C" w:rsidRPr="009F3733" w:rsidTr="00AF031C">
        <w:tc>
          <w:tcPr>
            <w:tcW w:w="4785" w:type="dxa"/>
            <w:tcBorders>
              <w:top w:val="single" w:sz="4" w:space="0" w:color="auto"/>
              <w:left w:val="single" w:sz="4" w:space="0" w:color="auto"/>
              <w:bottom w:val="single" w:sz="4" w:space="0" w:color="auto"/>
              <w:right w:val="single" w:sz="4" w:space="0" w:color="auto"/>
            </w:tcBorders>
            <w:hideMark/>
          </w:tcPr>
          <w:p w:rsidR="00AF031C" w:rsidRPr="009F3733" w:rsidRDefault="00AF031C">
            <w:pPr>
              <w:jc w:val="center"/>
              <w:rPr>
                <w:szCs w:val="28"/>
                <w:lang w:val="uk-UA" w:eastAsia="ru-RU"/>
              </w:rPr>
            </w:pPr>
            <w:r w:rsidRPr="009F3733">
              <w:rPr>
                <w:szCs w:val="28"/>
                <w:lang w:eastAsia="ru-RU"/>
              </w:rPr>
              <w:t>Грунти та надра</w:t>
            </w:r>
          </w:p>
        </w:tc>
        <w:tc>
          <w:tcPr>
            <w:tcW w:w="4786" w:type="dxa"/>
            <w:tcBorders>
              <w:top w:val="single" w:sz="4" w:space="0" w:color="auto"/>
              <w:left w:val="single" w:sz="4" w:space="0" w:color="auto"/>
              <w:bottom w:val="single" w:sz="4" w:space="0" w:color="auto"/>
              <w:right w:val="single" w:sz="4" w:space="0" w:color="auto"/>
            </w:tcBorders>
            <w:hideMark/>
          </w:tcPr>
          <w:p w:rsidR="00AF031C" w:rsidRPr="009F3733" w:rsidRDefault="00AF031C">
            <w:pPr>
              <w:shd w:val="clear" w:color="auto" w:fill="FFFFFF"/>
              <w:adjustRightInd w:val="0"/>
              <w:ind w:firstLine="567"/>
              <w:jc w:val="center"/>
              <w:rPr>
                <w:szCs w:val="28"/>
                <w:lang w:val="uk-UA" w:eastAsia="ru-RU"/>
              </w:rPr>
            </w:pPr>
            <w:r w:rsidRPr="009F3733">
              <w:rPr>
                <w:szCs w:val="28"/>
                <w:lang w:val="uk-UA" w:eastAsia="ru-RU"/>
              </w:rPr>
              <w:t>Забруднення грунтів хімічними речовинами.</w:t>
            </w:r>
          </w:p>
          <w:p w:rsidR="00AF031C" w:rsidRPr="009F3733" w:rsidRDefault="00AF031C">
            <w:pPr>
              <w:shd w:val="clear" w:color="auto" w:fill="FFFFFF"/>
              <w:adjustRightInd w:val="0"/>
              <w:ind w:firstLine="567"/>
              <w:jc w:val="center"/>
              <w:rPr>
                <w:szCs w:val="28"/>
                <w:lang w:val="uk-UA" w:eastAsia="ru-RU"/>
              </w:rPr>
            </w:pPr>
            <w:r w:rsidRPr="009F3733">
              <w:rPr>
                <w:szCs w:val="28"/>
                <w:lang w:val="uk-UA" w:eastAsia="ru-RU"/>
              </w:rPr>
              <w:t xml:space="preserve">Забруднення грунтів відходами виробництва. </w:t>
            </w:r>
          </w:p>
        </w:tc>
      </w:tr>
    </w:tbl>
    <w:p w:rsidR="007856B0" w:rsidRPr="009F3733" w:rsidRDefault="007856B0" w:rsidP="007856B0">
      <w:pPr>
        <w:ind w:firstLine="708"/>
      </w:pPr>
    </w:p>
    <w:p w:rsidR="008664AB" w:rsidRPr="009F3733" w:rsidRDefault="008664AB" w:rsidP="00BF2D6F">
      <w:pPr>
        <w:pStyle w:val="ad"/>
        <w:spacing w:before="0" w:beforeAutospacing="0" w:after="0" w:afterAutospacing="0"/>
        <w:jc w:val="center"/>
        <w:rPr>
          <w:rFonts w:eastAsia="Peterburg"/>
          <w:b/>
          <w:i/>
          <w:sz w:val="28"/>
          <w:szCs w:val="28"/>
          <w:lang w:val="uk-UA"/>
        </w:rPr>
      </w:pPr>
    </w:p>
    <w:p w:rsidR="00BF2D6F" w:rsidRPr="009F3733" w:rsidRDefault="00090813" w:rsidP="00BF2D6F">
      <w:pPr>
        <w:pStyle w:val="ad"/>
        <w:spacing w:before="0" w:beforeAutospacing="0" w:after="0" w:afterAutospacing="0"/>
        <w:jc w:val="center"/>
        <w:rPr>
          <w:sz w:val="28"/>
          <w:szCs w:val="28"/>
          <w:lang w:val="uk-UA"/>
        </w:rPr>
      </w:pPr>
      <w:r w:rsidRPr="009F3733">
        <w:rPr>
          <w:rFonts w:eastAsia="Peterburg"/>
          <w:b/>
          <w:i/>
          <w:sz w:val="28"/>
          <w:szCs w:val="28"/>
          <w:lang w:val="uk-UA"/>
        </w:rPr>
        <w:t>Атмосферне повітря</w:t>
      </w:r>
      <w:r w:rsidR="00852996" w:rsidRPr="009F3733">
        <w:rPr>
          <w:rFonts w:eastAsia="Peterburg"/>
          <w:b/>
          <w:sz w:val="28"/>
          <w:szCs w:val="28"/>
          <w:lang w:val="uk-UA"/>
        </w:rPr>
        <w:t>:</w:t>
      </w:r>
      <w:r w:rsidR="00852996" w:rsidRPr="009F3733">
        <w:rPr>
          <w:sz w:val="28"/>
          <w:szCs w:val="28"/>
          <w:lang w:val="uk-UA"/>
        </w:rPr>
        <w:t xml:space="preserve"> </w:t>
      </w:r>
    </w:p>
    <w:p w:rsidR="008664AB" w:rsidRPr="009F3733" w:rsidRDefault="008664AB" w:rsidP="00AF031C">
      <w:pPr>
        <w:widowControl/>
        <w:shd w:val="clear" w:color="auto" w:fill="FFFFFF"/>
        <w:autoSpaceDE/>
        <w:autoSpaceDN/>
        <w:outlineLvl w:val="1"/>
        <w:rPr>
          <w:rFonts w:ascii="Arial" w:hAnsi="Arial" w:cs="Arial"/>
          <w:b/>
          <w:bCs/>
          <w:szCs w:val="28"/>
          <w:lang w:val="uk-UA" w:eastAsia="ru-RU"/>
        </w:rPr>
      </w:pPr>
    </w:p>
    <w:p w:rsidR="00AF031C" w:rsidRPr="00195E19" w:rsidRDefault="00AF031C" w:rsidP="00AF031C">
      <w:pPr>
        <w:widowControl/>
        <w:shd w:val="clear" w:color="auto" w:fill="FFFFFF"/>
        <w:autoSpaceDE/>
        <w:autoSpaceDN/>
        <w:jc w:val="center"/>
        <w:outlineLvl w:val="1"/>
        <w:rPr>
          <w:rFonts w:ascii="Arial" w:hAnsi="Arial" w:cs="Arial"/>
          <w:b/>
          <w:bCs/>
          <w:szCs w:val="28"/>
          <w:lang w:val="uk-UA" w:eastAsia="ru-RU"/>
        </w:rPr>
      </w:pPr>
      <w:r w:rsidRPr="00195E19">
        <w:rPr>
          <w:rFonts w:ascii="Arial" w:hAnsi="Arial" w:cs="Arial"/>
          <w:b/>
          <w:bCs/>
          <w:szCs w:val="28"/>
          <w:lang w:val="uk-UA" w:eastAsia="ru-RU"/>
        </w:rPr>
        <w:t>Викиди забруднюючих речовин у атмосферне повітря від стаціонарних джерел забруднення (т)</w:t>
      </w:r>
    </w:p>
    <w:p w:rsidR="00AF031C" w:rsidRPr="00195E19" w:rsidRDefault="00AF031C" w:rsidP="00AF031C">
      <w:pPr>
        <w:widowControl/>
        <w:shd w:val="clear" w:color="auto" w:fill="FFFFFF"/>
        <w:autoSpaceDE/>
        <w:autoSpaceDN/>
        <w:jc w:val="center"/>
        <w:outlineLvl w:val="1"/>
        <w:rPr>
          <w:rFonts w:ascii="Arial" w:hAnsi="Arial" w:cs="Arial"/>
          <w:b/>
          <w:bCs/>
          <w:szCs w:val="28"/>
          <w:lang w:val="uk-UA"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1"/>
        <w:gridCol w:w="780"/>
        <w:gridCol w:w="780"/>
        <w:gridCol w:w="779"/>
        <w:gridCol w:w="779"/>
        <w:gridCol w:w="779"/>
        <w:gridCol w:w="779"/>
        <w:gridCol w:w="779"/>
        <w:gridCol w:w="679"/>
      </w:tblGrid>
      <w:tr w:rsidR="00AF031C" w:rsidRPr="009F3733" w:rsidTr="00AF031C">
        <w:trPr>
          <w:tblCellSpacing w:w="0" w:type="dxa"/>
        </w:trPr>
        <w:tc>
          <w:tcPr>
            <w:tcW w:w="1749" w:type="pct"/>
            <w:shd w:val="clear" w:color="auto" w:fill="EFEFFF"/>
            <w:vAlign w:val="center"/>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Рік</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2012</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2013</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2014</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2015</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2016</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2017</w:t>
            </w:r>
          </w:p>
        </w:tc>
        <w:tc>
          <w:tcPr>
            <w:tcW w:w="413"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2018</w:t>
            </w:r>
          </w:p>
        </w:tc>
        <w:tc>
          <w:tcPr>
            <w:tcW w:w="360" w:type="pct"/>
            <w:shd w:val="clear" w:color="auto" w:fill="EFEFFF"/>
            <w:vAlign w:val="center"/>
            <w:hideMark/>
          </w:tcPr>
          <w:p w:rsidR="00AF031C" w:rsidRPr="009F3733" w:rsidRDefault="00AF031C" w:rsidP="00AF031C">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2019</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Городоцький район</w:t>
            </w:r>
          </w:p>
        </w:tc>
        <w:tc>
          <w:tcPr>
            <w:tcW w:w="3251" w:type="pct"/>
            <w:gridSpan w:val="8"/>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Викиди забруднюючих речовин - усього</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4771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3759</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1501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1185</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2510</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1328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1476</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446</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Діоксид сірки</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10</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Оксид вуглецю</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118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318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304</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206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297</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285</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293</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138</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Діоксид азоту</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63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181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113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167</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160</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65</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Метан</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4582</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3215</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973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800</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1991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802</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991</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200</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Неметанові леткі органічні сполуки</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5</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19</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17</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34</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23</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Сажа</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0</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0</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0</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0</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lastRenderedPageBreak/>
              <w:t>  Інші</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42</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50</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37</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8</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32</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xml:space="preserve">  У розрахунку на 1 </w:t>
            </w:r>
            <w:proofErr w:type="gramStart"/>
            <w:r w:rsidRPr="009F3733">
              <w:rPr>
                <w:rFonts w:ascii="Arial" w:hAnsi="Arial" w:cs="Arial"/>
                <w:b/>
                <w:bCs/>
                <w:sz w:val="24"/>
                <w:szCs w:val="24"/>
                <w:lang w:eastAsia="ru-RU"/>
              </w:rPr>
              <w:t>кв.км</w:t>
            </w:r>
            <w:proofErr w:type="gramEnd"/>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6,6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5,2</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1,6</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3,5</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2,0</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0,6</w:t>
            </w:r>
          </w:p>
        </w:tc>
      </w:tr>
      <w:tr w:rsidR="00AF031C" w:rsidRPr="009F3733" w:rsidTr="00AF031C">
        <w:trPr>
          <w:tblCellSpacing w:w="0" w:type="dxa"/>
        </w:trPr>
        <w:tc>
          <w:tcPr>
            <w:tcW w:w="1749" w:type="pct"/>
            <w:shd w:val="clear" w:color="auto" w:fill="EFEFFF"/>
            <w:hideMark/>
          </w:tcPr>
          <w:p w:rsidR="00AF031C" w:rsidRPr="009F3733" w:rsidRDefault="00AF031C" w:rsidP="00AF031C">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У розрахунку на 1 особу, кг</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68,8</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54,3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21,7</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17,1</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36,3</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19,2</w:t>
            </w:r>
          </w:p>
        </w:tc>
        <w:tc>
          <w:tcPr>
            <w:tcW w:w="413"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21,4</w:t>
            </w:r>
          </w:p>
        </w:tc>
        <w:tc>
          <w:tcPr>
            <w:tcW w:w="360" w:type="pct"/>
            <w:shd w:val="clear" w:color="auto" w:fill="FFFFFF"/>
            <w:vAlign w:val="center"/>
            <w:hideMark/>
          </w:tcPr>
          <w:p w:rsidR="00AF031C" w:rsidRPr="009F3733" w:rsidRDefault="00AF031C" w:rsidP="00AF031C">
            <w:pPr>
              <w:widowControl/>
              <w:autoSpaceDE/>
              <w:autoSpaceDN/>
              <w:jc w:val="right"/>
              <w:rPr>
                <w:rFonts w:ascii="Arial" w:hAnsi="Arial" w:cs="Arial"/>
                <w:szCs w:val="28"/>
                <w:lang w:eastAsia="ru-RU"/>
              </w:rPr>
            </w:pPr>
            <w:r w:rsidRPr="009F3733">
              <w:rPr>
                <w:rFonts w:ascii="Arial" w:hAnsi="Arial" w:cs="Arial"/>
                <w:szCs w:val="28"/>
                <w:lang w:eastAsia="ru-RU"/>
              </w:rPr>
              <w:t>6,5</w:t>
            </w:r>
          </w:p>
        </w:tc>
      </w:tr>
    </w:tbl>
    <w:p w:rsidR="006D5E61" w:rsidRPr="009F3733" w:rsidRDefault="006D5E61" w:rsidP="006D5E61">
      <w:pPr>
        <w:widowControl/>
        <w:adjustRightInd w:val="0"/>
        <w:jc w:val="left"/>
        <w:rPr>
          <w:rFonts w:ascii="Calibri" w:hAnsi="Calibri" w:cs="Calibri"/>
          <w:sz w:val="24"/>
          <w:szCs w:val="24"/>
        </w:rPr>
      </w:pPr>
    </w:p>
    <w:p w:rsidR="006D5E61" w:rsidRPr="009F3733" w:rsidRDefault="006D5E61" w:rsidP="006D5E61">
      <w:pPr>
        <w:rPr>
          <w:szCs w:val="28"/>
          <w:lang w:val="uk-UA"/>
        </w:rPr>
      </w:pPr>
      <w:r w:rsidRPr="009F3733">
        <w:t xml:space="preserve"> </w:t>
      </w:r>
    </w:p>
    <w:p w:rsidR="00E60511" w:rsidRPr="009F3733" w:rsidRDefault="001223CB" w:rsidP="001223CB">
      <w:pPr>
        <w:pStyle w:val="ad"/>
        <w:spacing w:before="0" w:beforeAutospacing="0" w:after="0" w:afterAutospacing="0"/>
        <w:ind w:firstLine="708"/>
        <w:jc w:val="both"/>
        <w:rPr>
          <w:sz w:val="28"/>
          <w:szCs w:val="28"/>
          <w:shd w:val="clear" w:color="auto" w:fill="FFFFFF"/>
          <w:lang w:val="uk-UA"/>
        </w:rPr>
      </w:pPr>
      <w:r w:rsidRPr="009F3733">
        <w:rPr>
          <w:rStyle w:val="rvts9"/>
          <w:bCs/>
          <w:sz w:val="28"/>
          <w:szCs w:val="28"/>
          <w:shd w:val="clear" w:color="auto" w:fill="FFFFFF"/>
          <w:lang w:val="uk-UA"/>
        </w:rPr>
        <w:t>Стаціонарне джерело забруднення атмосфери</w:t>
      </w:r>
      <w:r w:rsidRPr="009F3733">
        <w:rPr>
          <w:rStyle w:val="apple-converted-space"/>
          <w:sz w:val="28"/>
          <w:szCs w:val="28"/>
          <w:shd w:val="clear" w:color="auto" w:fill="FFFFFF"/>
        </w:rPr>
        <w:t> </w:t>
      </w:r>
      <w:r w:rsidRPr="009F3733">
        <w:rPr>
          <w:sz w:val="28"/>
          <w:szCs w:val="28"/>
          <w:shd w:val="clear" w:color="auto" w:fill="FFFFFF"/>
          <w:lang w:val="uk-UA"/>
        </w:rPr>
        <w:t>— 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w:t>
      </w:r>
    </w:p>
    <w:p w:rsidR="006C6247" w:rsidRPr="009F3733" w:rsidRDefault="006C6247" w:rsidP="001223CB">
      <w:pPr>
        <w:pStyle w:val="ad"/>
        <w:spacing w:before="0" w:beforeAutospacing="0" w:after="0" w:afterAutospacing="0"/>
        <w:ind w:firstLine="708"/>
        <w:jc w:val="both"/>
        <w:rPr>
          <w:rStyle w:val="rvts9"/>
          <w:bCs/>
        </w:rPr>
      </w:pPr>
      <w:r w:rsidRPr="009F3733">
        <w:rPr>
          <w:rStyle w:val="rvts9"/>
          <w:bCs/>
          <w:sz w:val="28"/>
          <w:szCs w:val="28"/>
          <w:shd w:val="clear" w:color="auto" w:fill="FFFFFF"/>
          <w:lang w:val="uk-UA"/>
        </w:rPr>
        <w:t>Викиди забруднюючих речовин в атмосферне повітря стаціонарними джерелами можуть здійснюватися після отримання дозволу.</w:t>
      </w:r>
    </w:p>
    <w:p w:rsidR="001223CB" w:rsidRPr="009F3733" w:rsidRDefault="001223CB" w:rsidP="00BF2D6F">
      <w:pPr>
        <w:pStyle w:val="ad"/>
        <w:spacing w:before="0" w:beforeAutospacing="0" w:after="0" w:afterAutospacing="0"/>
        <w:jc w:val="center"/>
        <w:rPr>
          <w:sz w:val="28"/>
          <w:szCs w:val="28"/>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bottom w:w="15" w:type="dxa"/>
          <w:right w:w="30" w:type="dxa"/>
        </w:tblCellMar>
        <w:tblLook w:val="04A0" w:firstRow="1" w:lastRow="0" w:firstColumn="1" w:lastColumn="0" w:noHBand="0" w:noVBand="1"/>
      </w:tblPr>
      <w:tblGrid>
        <w:gridCol w:w="2677"/>
        <w:gridCol w:w="757"/>
        <w:gridCol w:w="757"/>
        <w:gridCol w:w="757"/>
        <w:gridCol w:w="757"/>
        <w:gridCol w:w="757"/>
        <w:gridCol w:w="757"/>
        <w:gridCol w:w="757"/>
        <w:gridCol w:w="757"/>
        <w:gridCol w:w="772"/>
      </w:tblGrid>
      <w:tr w:rsidR="00E60511" w:rsidRPr="009F3733" w:rsidTr="00116BEA">
        <w:trPr>
          <w:tblCellSpacing w:w="15" w:type="dxa"/>
        </w:trPr>
        <w:tc>
          <w:tcPr>
            <w:tcW w:w="0" w:type="auto"/>
            <w:gridSpan w:val="10"/>
            <w:tcMar>
              <w:top w:w="15" w:type="dxa"/>
              <w:left w:w="40" w:type="dxa"/>
              <w:bottom w:w="15" w:type="dxa"/>
              <w:right w:w="30" w:type="dxa"/>
            </w:tcMar>
            <w:vAlign w:val="bottom"/>
            <w:hideMark/>
          </w:tcPr>
          <w:p w:rsidR="00E60511" w:rsidRPr="009F3733" w:rsidRDefault="00E60511" w:rsidP="00116BEA">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Викиди забруднюючих речовин в атмосферне повітря від стаціонарних джерел забруднення (т)</w:t>
            </w:r>
          </w:p>
        </w:tc>
      </w:tr>
      <w:tr w:rsidR="00E60511" w:rsidRPr="009F3733" w:rsidTr="00116BEA">
        <w:trPr>
          <w:tblCellSpacing w:w="15" w:type="dxa"/>
        </w:trPr>
        <w:tc>
          <w:tcPr>
            <w:tcW w:w="0" w:type="auto"/>
            <w:vMerge w:val="restart"/>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 </w:t>
            </w:r>
          </w:p>
        </w:tc>
        <w:tc>
          <w:tcPr>
            <w:tcW w:w="0" w:type="auto"/>
            <w:gridSpan w:val="9"/>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Львівська область</w:t>
            </w:r>
          </w:p>
        </w:tc>
      </w:tr>
      <w:tr w:rsidR="00E60511" w:rsidRPr="009F3733" w:rsidTr="00116BEA">
        <w:trPr>
          <w:tblCellSpacing w:w="15" w:type="dxa"/>
        </w:trPr>
        <w:tc>
          <w:tcPr>
            <w:tcW w:w="0" w:type="auto"/>
            <w:vMerge/>
            <w:vAlign w:val="center"/>
            <w:hideMark/>
          </w:tcPr>
          <w:p w:rsidR="00E60511" w:rsidRPr="009F3733" w:rsidRDefault="00E60511" w:rsidP="00116BEA">
            <w:pPr>
              <w:widowControl/>
              <w:autoSpaceDE/>
              <w:autoSpaceDN/>
              <w:jc w:val="left"/>
              <w:rPr>
                <w:rFonts w:ascii="Arial" w:hAnsi="Arial" w:cs="Arial"/>
                <w:b/>
                <w:bCs/>
                <w:sz w:val="17"/>
                <w:szCs w:val="17"/>
                <w:lang w:eastAsia="ru-RU"/>
              </w:rPr>
            </w:pP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2010</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2011</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2012</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2013</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2014</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2015</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2016</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2017</w:t>
            </w:r>
          </w:p>
        </w:tc>
        <w:tc>
          <w:tcPr>
            <w:tcW w:w="0" w:type="auto"/>
            <w:shd w:val="clear" w:color="auto" w:fill="ECF2F9"/>
            <w:vAlign w:val="center"/>
            <w:hideMark/>
          </w:tcPr>
          <w:p w:rsidR="00E60511" w:rsidRPr="009F3733" w:rsidRDefault="00E60511"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2018</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Викиди забруднюючих речовин</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113202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129379</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130738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121412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100204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102397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103106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109107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106742</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Метали та їх сполуки</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33</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Метан</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54491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64702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65943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63240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48316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46027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43185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43205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48529</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Неметанові леткі органічні сполуки</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3481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2601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1736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1678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1665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2364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2519</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2794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2352</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Оксид вуглецю</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5498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4946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5203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5683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5793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7982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6670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5394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5335</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Діоксид та інші сполуки сірки</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32345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38919</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38815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34973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31887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32505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36790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40253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34847</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діоксид сірки</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31582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38331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38622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34776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31844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32473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36651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39833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34718</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Сполуки азоту</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6518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6444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7508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7070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6154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6532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6824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8986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7177</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діоксид азоту</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5867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6226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7255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6798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5976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6223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6437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6805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6614</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оксид азоту</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178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144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159</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Речовини у вигляді твердих суспендованих частинок</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10827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11730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11497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8741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6364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6952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7077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8428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8437</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xml:space="preserve">У розрахунку на 1 </w:t>
            </w:r>
            <w:proofErr w:type="gramStart"/>
            <w:r w:rsidRPr="009F3733">
              <w:rPr>
                <w:rFonts w:ascii="Tahoma" w:hAnsi="Tahoma" w:cs="Tahoma"/>
                <w:sz w:val="17"/>
                <w:szCs w:val="17"/>
                <w:lang w:eastAsia="ru-RU"/>
              </w:rPr>
              <w:t>кв.км</w:t>
            </w:r>
            <w:proofErr w:type="gramEnd"/>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5.2</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5.9</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4.6</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4.9</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У розрахунку на 1 особу, кг</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44.4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50.9</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51.5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47.8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39.5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40.4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40.7</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43.1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42.3</w:t>
            </w:r>
          </w:p>
        </w:tc>
      </w:tr>
      <w:tr w:rsidR="00E60511" w:rsidRPr="009F3733" w:rsidTr="00116BEA">
        <w:trPr>
          <w:tblCellSpacing w:w="15" w:type="dxa"/>
        </w:trPr>
        <w:tc>
          <w:tcPr>
            <w:tcW w:w="0" w:type="auto"/>
            <w:tcMar>
              <w:top w:w="15" w:type="dxa"/>
              <w:left w:w="75" w:type="dxa"/>
              <w:bottom w:w="15" w:type="dxa"/>
              <w:right w:w="75" w:type="dxa"/>
            </w:tcMar>
            <w:vAlign w:val="bottom"/>
            <w:hideMark/>
          </w:tcPr>
          <w:p w:rsidR="00E60511" w:rsidRPr="009F3733" w:rsidRDefault="00E60511"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Крім того, викиди діоксиду вуглецю, тис. т</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2205.4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3050.1</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3686.5</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3856.8</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3356.4</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3399.3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3478.0</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3886.3</w:t>
            </w:r>
          </w:p>
        </w:tc>
        <w:tc>
          <w:tcPr>
            <w:tcW w:w="0" w:type="auto"/>
            <w:noWrap/>
            <w:tcMar>
              <w:top w:w="15" w:type="dxa"/>
              <w:left w:w="75" w:type="dxa"/>
              <w:bottom w:w="15" w:type="dxa"/>
              <w:right w:w="75" w:type="dxa"/>
            </w:tcMar>
            <w:vAlign w:val="bottom"/>
            <w:hideMark/>
          </w:tcPr>
          <w:p w:rsidR="00E60511" w:rsidRPr="009F3733" w:rsidRDefault="00E60511"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3854.6</w:t>
            </w:r>
          </w:p>
        </w:tc>
      </w:tr>
    </w:tbl>
    <w:p w:rsidR="00BF2D6F" w:rsidRPr="009F3733" w:rsidRDefault="00BF2D6F" w:rsidP="00B534D9">
      <w:pPr>
        <w:pStyle w:val="ad"/>
        <w:spacing w:before="0" w:beforeAutospacing="0" w:after="0" w:afterAutospacing="0"/>
        <w:rPr>
          <w:sz w:val="28"/>
          <w:szCs w:val="28"/>
          <w:lang w:val="uk-UA"/>
        </w:rPr>
      </w:pPr>
    </w:p>
    <w:p w:rsidR="00852996" w:rsidRPr="009F3733" w:rsidRDefault="00852996" w:rsidP="00BF2D6F">
      <w:pPr>
        <w:pStyle w:val="ad"/>
        <w:spacing w:before="0" w:beforeAutospacing="0" w:after="0" w:afterAutospacing="0"/>
        <w:ind w:firstLine="708"/>
        <w:jc w:val="both"/>
        <w:rPr>
          <w:sz w:val="28"/>
          <w:szCs w:val="28"/>
        </w:rPr>
      </w:pPr>
      <w:r w:rsidRPr="009F3733">
        <w:rPr>
          <w:sz w:val="28"/>
          <w:szCs w:val="28"/>
        </w:rPr>
        <w:t>Транспортно-дорожний комплекс – одне з найпотужніших джерел забруднення навколишнього середовища. Гази, які виділяються внаслідок спалювання палива у двигунах внутрішнього згорання, містять більше 200 найменувань шкідливих речовин, у тому числі канцерогени. Нафтопродукти, залишки від стертих шин та гальмівних колодок, сипкі і пилові вантажі, хлориди, які використовують для посипання доріг взимку, забруднюють придорожні смуги та водні об’єкти.</w:t>
      </w:r>
    </w:p>
    <w:p w:rsidR="00AF031C" w:rsidRPr="009F3733" w:rsidRDefault="00852996" w:rsidP="00AF031C">
      <w:pPr>
        <w:ind w:firstLine="708"/>
        <w:rPr>
          <w:szCs w:val="28"/>
          <w:lang w:val="uk-UA"/>
        </w:rPr>
      </w:pPr>
      <w:r w:rsidRPr="009F3733">
        <w:t>Вихл</w:t>
      </w:r>
      <w:r w:rsidRPr="009F3733">
        <w:rPr>
          <w:szCs w:val="28"/>
          <w:lang w:val="uk-UA"/>
        </w:rPr>
        <w:t>опні гази накопичуються у нижніх шарах атмосфери, тобто шкідливі речовини знаходяться в зоні дихання людини. Тому автомобільний транспорт варто віднести до категорії найнебезпечніших джерел за</w:t>
      </w:r>
      <w:r w:rsidR="00BF2D6F" w:rsidRPr="009F3733">
        <w:rPr>
          <w:szCs w:val="28"/>
          <w:lang w:val="uk-UA"/>
        </w:rPr>
        <w:t>бруднення повітря поблизу автодоріг. В</w:t>
      </w:r>
      <w:r w:rsidRPr="009F3733">
        <w:rPr>
          <w:szCs w:val="28"/>
          <w:lang w:val="uk-UA"/>
        </w:rPr>
        <w:t xml:space="preserve">ідпрацьовані гази двигунів автомобілів містять </w:t>
      </w:r>
      <w:r w:rsidRPr="009F3733">
        <w:rPr>
          <w:szCs w:val="28"/>
          <w:lang w:val="uk-UA"/>
        </w:rPr>
        <w:lastRenderedPageBreak/>
        <w:t>висококонцентровані токсичні компоненти, що є основними забруднювачами атмосфери. Час, протягом якого шкі</w:t>
      </w:r>
      <w:r w:rsidR="00BF2D6F" w:rsidRPr="009F3733">
        <w:rPr>
          <w:szCs w:val="28"/>
          <w:lang w:val="uk-UA"/>
        </w:rPr>
        <w:t>дливі речовини природним чином</w:t>
      </w:r>
      <w:r w:rsidRPr="009F3733">
        <w:rPr>
          <w:szCs w:val="28"/>
          <w:lang w:val="uk-UA"/>
        </w:rPr>
        <w:t xml:space="preserve"> зберігаються в атмосфері, оцінюється від десяти діб до піврок</w:t>
      </w:r>
      <w:r w:rsidR="00BF2D6F" w:rsidRPr="009F3733">
        <w:rPr>
          <w:szCs w:val="28"/>
          <w:lang w:val="uk-UA"/>
        </w:rPr>
        <w:t>у.</w:t>
      </w:r>
    </w:p>
    <w:p w:rsidR="00AF031C" w:rsidRPr="009F3733" w:rsidRDefault="00AF031C" w:rsidP="00AF031C">
      <w:pPr>
        <w:ind w:firstLine="708"/>
        <w:rPr>
          <w:szCs w:val="28"/>
          <w:lang w:val="uk-UA"/>
        </w:rPr>
      </w:pPr>
      <w:r w:rsidRPr="009F3733">
        <w:rPr>
          <w:szCs w:val="28"/>
          <w:lang w:val="uk-UA"/>
        </w:rPr>
        <w:t>Доступ до території проєктування здійснюється з автошляху М 11 Львів-Шегині, а далі по польових дорогах, на основі яких запроєктовано прокладеня нових вулиць. Стоянка та зберігання автомобілів передбачаються в межах ділянок.</w:t>
      </w:r>
    </w:p>
    <w:p w:rsidR="00E60511" w:rsidRPr="009F3733" w:rsidRDefault="00E60511" w:rsidP="00020DB4">
      <w:pPr>
        <w:pStyle w:val="a7"/>
        <w:ind w:left="0" w:right="237"/>
        <w:rPr>
          <w:sz w:val="28"/>
          <w:szCs w:val="28"/>
          <w:lang w:val="uk-UA"/>
        </w:rPr>
      </w:pPr>
    </w:p>
    <w:p w:rsidR="00E60511" w:rsidRPr="009F3733" w:rsidRDefault="00090813" w:rsidP="00E60511">
      <w:pPr>
        <w:pStyle w:val="a7"/>
        <w:ind w:left="0" w:right="218"/>
        <w:jc w:val="center"/>
        <w:rPr>
          <w:b/>
          <w:i/>
          <w:sz w:val="28"/>
          <w:szCs w:val="28"/>
          <w:lang w:val="uk-UA"/>
        </w:rPr>
      </w:pPr>
      <w:r w:rsidRPr="009F3733">
        <w:rPr>
          <w:b/>
          <w:i/>
          <w:sz w:val="28"/>
          <w:szCs w:val="28"/>
          <w:lang w:val="uk-UA"/>
        </w:rPr>
        <w:t>Водні ресурси</w:t>
      </w:r>
      <w:r w:rsidR="00020DB4" w:rsidRPr="009F3733">
        <w:rPr>
          <w:b/>
          <w:i/>
          <w:sz w:val="28"/>
          <w:szCs w:val="28"/>
          <w:lang w:val="uk-UA"/>
        </w:rPr>
        <w:t>:</w:t>
      </w:r>
    </w:p>
    <w:p w:rsidR="0024381A" w:rsidRPr="009F3733" w:rsidRDefault="00240062" w:rsidP="00E60511">
      <w:pPr>
        <w:pStyle w:val="a7"/>
        <w:ind w:left="0" w:right="218"/>
        <w:jc w:val="center"/>
        <w:rPr>
          <w:b/>
          <w:i/>
          <w:sz w:val="28"/>
          <w:szCs w:val="28"/>
          <w:lang w:val="uk-UA"/>
        </w:rPr>
      </w:pPr>
      <w:r w:rsidRPr="009F3733">
        <w:rPr>
          <w:b/>
          <w:i/>
          <w:sz w:val="28"/>
          <w:szCs w:val="28"/>
          <w:lang w:val="uk-UA"/>
        </w:rPr>
        <w:tab/>
      </w:r>
    </w:p>
    <w:p w:rsidR="0024381A" w:rsidRPr="009F3733" w:rsidRDefault="0024381A" w:rsidP="00240062">
      <w:pPr>
        <w:pStyle w:val="ad"/>
        <w:shd w:val="clear" w:color="auto" w:fill="FDFDFD"/>
        <w:spacing w:before="0" w:beforeAutospacing="0" w:after="0" w:afterAutospacing="0"/>
        <w:ind w:firstLine="708"/>
        <w:jc w:val="both"/>
        <w:rPr>
          <w:sz w:val="28"/>
          <w:szCs w:val="22"/>
          <w:shd w:val="clear" w:color="auto" w:fill="FFFFFF"/>
          <w:lang w:eastAsia="en-US"/>
        </w:rPr>
      </w:pPr>
      <w:r w:rsidRPr="009F3733">
        <w:rPr>
          <w:sz w:val="28"/>
          <w:szCs w:val="22"/>
          <w:shd w:val="clear" w:color="auto" w:fill="FFFFFF"/>
          <w:lang w:val="uk-UA" w:eastAsia="en-US"/>
        </w:rPr>
        <w:t>Щодо формування якості води у світі, що визна</w:t>
      </w:r>
      <w:r w:rsidR="00240062" w:rsidRPr="009F3733">
        <w:rPr>
          <w:sz w:val="28"/>
          <w:szCs w:val="22"/>
          <w:shd w:val="clear" w:color="auto" w:fill="FFFFFF"/>
          <w:lang w:val="uk-UA" w:eastAsia="en-US"/>
        </w:rPr>
        <w:t>чає безпеку водокористування, то</w:t>
      </w:r>
      <w:r w:rsidRPr="009F3733">
        <w:rPr>
          <w:sz w:val="28"/>
          <w:szCs w:val="22"/>
          <w:shd w:val="clear" w:color="auto" w:fill="FFFFFF"/>
          <w:lang w:val="uk-UA" w:eastAsia="en-US"/>
        </w:rPr>
        <w:t xml:space="preserve"> </w:t>
      </w:r>
      <w:r w:rsidRPr="009F3733">
        <w:rPr>
          <w:sz w:val="28"/>
          <w:szCs w:val="22"/>
          <w:shd w:val="clear" w:color="auto" w:fill="FFFFFF"/>
          <w:lang w:eastAsia="en-US"/>
        </w:rPr>
        <w:t> </w:t>
      </w:r>
      <w:r w:rsidRPr="009F3733">
        <w:rPr>
          <w:sz w:val="28"/>
          <w:szCs w:val="22"/>
          <w:shd w:val="clear" w:color="auto" w:fill="FFFFFF"/>
          <w:lang w:val="uk-UA" w:eastAsia="en-US"/>
        </w:rPr>
        <w:t xml:space="preserve">зберігається тенденція в бік її погіршення. </w:t>
      </w:r>
      <w:r w:rsidRPr="009F3733">
        <w:rPr>
          <w:sz w:val="28"/>
          <w:szCs w:val="22"/>
          <w:shd w:val="clear" w:color="auto" w:fill="FFFFFF"/>
          <w:lang w:eastAsia="en-US"/>
        </w:rPr>
        <w:t> </w:t>
      </w:r>
      <w:r w:rsidRPr="009F3733">
        <w:rPr>
          <w:sz w:val="28"/>
          <w:szCs w:val="22"/>
          <w:shd w:val="clear" w:color="auto" w:fill="FFFFFF"/>
          <w:lang w:val="uk-UA" w:eastAsia="en-US"/>
        </w:rPr>
        <w:t xml:space="preserve"> </w:t>
      </w:r>
      <w:r w:rsidRPr="009F3733">
        <w:rPr>
          <w:sz w:val="28"/>
          <w:szCs w:val="22"/>
          <w:shd w:val="clear" w:color="auto" w:fill="FFFFFF"/>
          <w:lang w:eastAsia="en-US"/>
        </w:rPr>
        <w:t>Щороку фактично близько 3,5 мільйонів випадків смертей пов’язують з неякісним водопостачанням у звязку</w:t>
      </w:r>
      <w:r w:rsidR="00240062" w:rsidRPr="009F3733">
        <w:rPr>
          <w:sz w:val="28"/>
          <w:szCs w:val="22"/>
          <w:shd w:val="clear" w:color="auto" w:fill="FFFFFF"/>
          <w:lang w:eastAsia="en-US"/>
        </w:rPr>
        <w:t xml:space="preserve"> з недотриманням правил гігієни</w:t>
      </w:r>
      <w:r w:rsidRPr="009F3733">
        <w:rPr>
          <w:sz w:val="28"/>
          <w:szCs w:val="22"/>
          <w:shd w:val="clear" w:color="auto" w:fill="FFFFFF"/>
          <w:lang w:eastAsia="en-US"/>
        </w:rPr>
        <w:t>.</w:t>
      </w:r>
    </w:p>
    <w:p w:rsidR="00FE3A6E" w:rsidRPr="009F3733" w:rsidRDefault="0024381A" w:rsidP="00240062">
      <w:pPr>
        <w:pStyle w:val="ad"/>
        <w:shd w:val="clear" w:color="auto" w:fill="FDFDFD"/>
        <w:spacing w:before="0" w:beforeAutospacing="0" w:after="0" w:afterAutospacing="0"/>
        <w:ind w:firstLine="708"/>
        <w:jc w:val="both"/>
        <w:rPr>
          <w:sz w:val="28"/>
          <w:szCs w:val="22"/>
          <w:shd w:val="clear" w:color="auto" w:fill="FFFFFF"/>
          <w:lang w:val="uk-UA" w:eastAsia="en-US"/>
        </w:rPr>
      </w:pPr>
      <w:r w:rsidRPr="009F3733">
        <w:rPr>
          <w:sz w:val="28"/>
          <w:szCs w:val="22"/>
          <w:shd w:val="clear" w:color="auto" w:fill="FFFFFF"/>
          <w:lang w:eastAsia="en-US"/>
        </w:rPr>
        <w:t xml:space="preserve">Система питно-господарського водопостачання ґрунтується на переважному використанні незахищених від техногенного забруднення поверхневих вод. Як результат питне водопостачання у Львівській області на 80 % забезпечується з поверхневих джерел, а в </w:t>
      </w:r>
      <w:r w:rsidR="00240062" w:rsidRPr="009F3733">
        <w:rPr>
          <w:sz w:val="28"/>
          <w:szCs w:val="22"/>
          <w:shd w:val="clear" w:color="auto" w:fill="FFFFFF"/>
          <w:lang w:eastAsia="en-US"/>
        </w:rPr>
        <w:t>окремих регіонах майже на 100 %</w:t>
      </w:r>
      <w:r w:rsidR="00240062" w:rsidRPr="009F3733">
        <w:rPr>
          <w:sz w:val="28"/>
          <w:szCs w:val="22"/>
          <w:shd w:val="clear" w:color="auto" w:fill="FFFFFF"/>
          <w:lang w:val="uk-UA" w:eastAsia="en-US"/>
        </w:rPr>
        <w:t xml:space="preserve"> </w:t>
      </w:r>
      <w:r w:rsidRPr="009F3733">
        <w:rPr>
          <w:i/>
          <w:shd w:val="clear" w:color="auto" w:fill="FFFFFF"/>
        </w:rPr>
        <w:t>(</w:t>
      </w:r>
      <w:r w:rsidR="00240062" w:rsidRPr="009F3733">
        <w:rPr>
          <w:bCs/>
          <w:i/>
          <w:sz w:val="28"/>
          <w:szCs w:val="22"/>
          <w:shd w:val="clear" w:color="auto" w:fill="FFFFFF"/>
        </w:rPr>
        <w:t>Г.Гринчишин</w:t>
      </w:r>
      <w:r w:rsidRPr="009F3733">
        <w:rPr>
          <w:bCs/>
          <w:i/>
          <w:sz w:val="28"/>
          <w:szCs w:val="22"/>
          <w:shd w:val="clear" w:color="auto" w:fill="FFFFFF"/>
        </w:rPr>
        <w:t>)</w:t>
      </w:r>
      <w:r w:rsidR="00240062" w:rsidRPr="009F3733">
        <w:rPr>
          <w:bCs/>
          <w:i/>
          <w:sz w:val="28"/>
          <w:szCs w:val="22"/>
          <w:shd w:val="clear" w:color="auto" w:fill="FFFFFF"/>
          <w:lang w:val="uk-UA"/>
        </w:rPr>
        <w:t>.</w:t>
      </w:r>
    </w:p>
    <w:p w:rsidR="0042276D" w:rsidRPr="009F3733" w:rsidRDefault="0042276D" w:rsidP="00830BF9">
      <w:pPr>
        <w:ind w:firstLine="708"/>
        <w:rPr>
          <w:szCs w:val="28"/>
          <w:lang w:val="uk-UA"/>
        </w:rPr>
      </w:pPr>
      <w:r w:rsidRPr="009F3733">
        <w:rPr>
          <w:szCs w:val="28"/>
          <w:lang w:val="uk-UA"/>
        </w:rPr>
        <w:t>Проблема якості води з кожним роком ускладнюється. Практично всі поверхневі д</w:t>
      </w:r>
      <w:r w:rsidR="00FF3DBF" w:rsidRPr="009F3733">
        <w:rPr>
          <w:szCs w:val="28"/>
          <w:lang w:val="uk-UA"/>
        </w:rPr>
        <w:t>жерела водопостачання Львівщини</w:t>
      </w:r>
      <w:r w:rsidRPr="009F3733">
        <w:rPr>
          <w:szCs w:val="28"/>
          <w:lang w:val="uk-UA"/>
        </w:rPr>
        <w:t xml:space="preserve"> впродовж останніх десятиліть інтенсивно забруднюються.</w:t>
      </w:r>
    </w:p>
    <w:p w:rsidR="0042276D" w:rsidRPr="009F3733" w:rsidRDefault="0042276D" w:rsidP="0042276D">
      <w:pPr>
        <w:ind w:firstLine="708"/>
        <w:rPr>
          <w:szCs w:val="28"/>
          <w:lang w:val="uk-UA"/>
        </w:rPr>
      </w:pPr>
      <w:r w:rsidRPr="009F3733">
        <w:rPr>
          <w:szCs w:val="28"/>
          <w:lang w:val="uk-UA"/>
        </w:rPr>
        <w:t>Природними джерелами забруднення  річок є ерозія ґрунтів, мертва флора та фауна, антропогенними – речовини, що надходять до водних об’єктів в процесі діяльності людини. Великі площі сільськогосподарських угідь піддаються впливу різних обробок пестицидами і добривами, збільшуються території смітників. Багато промислових підприємств скидають стічні води прямо в річки. Стоки з полів також надходять у річки й канали. Забруднюються і підземні води – найважливіший резервуар прісних вод.</w:t>
      </w:r>
    </w:p>
    <w:p w:rsidR="0042276D" w:rsidRPr="009F3733" w:rsidRDefault="0042276D" w:rsidP="0042276D">
      <w:pPr>
        <w:ind w:firstLine="708"/>
        <w:rPr>
          <w:szCs w:val="28"/>
          <w:lang w:val="uk-UA"/>
        </w:rPr>
      </w:pPr>
      <w:r w:rsidRPr="009F3733">
        <w:rPr>
          <w:szCs w:val="28"/>
          <w:lang w:val="uk-UA"/>
        </w:rPr>
        <w:t>Поживні речовини (азот амонійний, азот нітритів, азот нітратів, фосфор фосфатів, загальний фосфор) надходять від точкових джерел забруднення, сільського господарства і дифузних джерел (поверхневого стоку). Збільшення вмісту нітритів і нітратів у поверхневих і підземних водах веде до забруднення питної води і до розвитку деяких захворювань. Дифузні джерела частково природного та антропогенного походження (переважно сільське господарство).</w:t>
      </w:r>
    </w:p>
    <w:p w:rsidR="0042276D" w:rsidRPr="009F3733" w:rsidRDefault="0042276D" w:rsidP="0042276D">
      <w:pPr>
        <w:ind w:firstLine="708"/>
        <w:rPr>
          <w:szCs w:val="28"/>
          <w:lang w:val="uk-UA"/>
        </w:rPr>
      </w:pPr>
      <w:r w:rsidRPr="009F3733">
        <w:rPr>
          <w:szCs w:val="28"/>
          <w:lang w:val="uk-UA"/>
        </w:rPr>
        <w:t>Органічні речовини (розчинений кисень О2), біохімічне споживання кисню (БСК), перманганатна окиснюваність (ПО), хімічне споживання кисню (БО) надходять через природні та антропогенні джерела забруднення. Особливо концентрація органічних речовин збільшується в літній меженний період.</w:t>
      </w:r>
    </w:p>
    <w:p w:rsidR="00783BB4" w:rsidRPr="009F3733" w:rsidRDefault="0042276D" w:rsidP="000F6F27">
      <w:pPr>
        <w:ind w:firstLine="708"/>
        <w:rPr>
          <w:szCs w:val="28"/>
          <w:lang w:val="uk-UA"/>
        </w:rPr>
      </w:pPr>
      <w:r w:rsidRPr="009F3733">
        <w:rPr>
          <w:szCs w:val="28"/>
          <w:lang w:val="uk-UA"/>
        </w:rPr>
        <w:t xml:space="preserve">До пріоритетних речовин відносяться нафтопродукти, пестициди (ядохімікати), синтетичні детергенти (миючі засоби), феноли. Вони </w:t>
      </w:r>
      <w:r w:rsidRPr="009F3733">
        <w:rPr>
          <w:szCs w:val="28"/>
          <w:lang w:val="uk-UA"/>
        </w:rPr>
        <w:lastRenderedPageBreak/>
        <w:t>надходять у водойми з відходами промисловості, побутовими і сільськогосподарськими стічними водами.</w:t>
      </w:r>
    </w:p>
    <w:p w:rsidR="00783BB4" w:rsidRPr="009F3733" w:rsidRDefault="00783BB4" w:rsidP="00783BB4">
      <w:pPr>
        <w:widowControl/>
        <w:shd w:val="clear" w:color="auto" w:fill="FFFFFF"/>
        <w:autoSpaceDE/>
        <w:autoSpaceDN/>
        <w:jc w:val="center"/>
        <w:outlineLvl w:val="1"/>
        <w:rPr>
          <w:rFonts w:ascii="Arial" w:hAnsi="Arial" w:cs="Arial"/>
          <w:b/>
          <w:bCs/>
          <w:szCs w:val="28"/>
          <w:lang w:val="uk-UA" w:eastAsia="ru-RU"/>
        </w:rPr>
      </w:pPr>
    </w:p>
    <w:p w:rsidR="000F6F27" w:rsidRPr="009F3733" w:rsidRDefault="000F6F27" w:rsidP="000F6F27">
      <w:pPr>
        <w:widowControl/>
        <w:shd w:val="clear" w:color="auto" w:fill="FFFFFF"/>
        <w:autoSpaceDE/>
        <w:autoSpaceDN/>
        <w:jc w:val="center"/>
        <w:outlineLvl w:val="1"/>
        <w:rPr>
          <w:rFonts w:ascii="Arial" w:hAnsi="Arial" w:cs="Arial"/>
          <w:b/>
          <w:bCs/>
          <w:szCs w:val="28"/>
          <w:lang w:eastAsia="ru-RU"/>
        </w:rPr>
      </w:pPr>
      <w:r w:rsidRPr="009F3733">
        <w:rPr>
          <w:rFonts w:ascii="Arial" w:hAnsi="Arial" w:cs="Arial"/>
          <w:b/>
          <w:bCs/>
          <w:szCs w:val="28"/>
          <w:lang w:eastAsia="ru-RU"/>
        </w:rPr>
        <w:t xml:space="preserve">Водовідведення у поверхневі водні об`єкти (млн </w:t>
      </w:r>
      <w:proofErr w:type="gramStart"/>
      <w:r w:rsidRPr="009F3733">
        <w:rPr>
          <w:rFonts w:ascii="Arial" w:hAnsi="Arial" w:cs="Arial"/>
          <w:b/>
          <w:bCs/>
          <w:szCs w:val="28"/>
          <w:lang w:eastAsia="ru-RU"/>
        </w:rPr>
        <w:t>куб.м</w:t>
      </w:r>
      <w:proofErr w:type="gramEnd"/>
      <w:r w:rsidRPr="009F3733">
        <w:rPr>
          <w:rFonts w:ascii="Arial" w:hAnsi="Arial" w:cs="Arial"/>
          <w:b/>
          <w:bCs/>
          <w:szCs w:val="28"/>
          <w:lang w:eastAsia="ru-RU"/>
        </w:rPr>
        <w:t>)</w:t>
      </w:r>
    </w:p>
    <w:p w:rsidR="000F6F27" w:rsidRPr="009F3733" w:rsidRDefault="000F6F27" w:rsidP="000F6F27">
      <w:pPr>
        <w:widowControl/>
        <w:shd w:val="clear" w:color="auto" w:fill="FFFFFF"/>
        <w:autoSpaceDE/>
        <w:autoSpaceDN/>
        <w:jc w:val="center"/>
        <w:outlineLvl w:val="1"/>
        <w:rPr>
          <w:rFonts w:ascii="Arial" w:hAnsi="Arial" w:cs="Arial"/>
          <w:b/>
          <w:bCs/>
          <w:szCs w:val="28"/>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3"/>
        <w:gridCol w:w="766"/>
        <w:gridCol w:w="766"/>
        <w:gridCol w:w="766"/>
        <w:gridCol w:w="766"/>
        <w:gridCol w:w="766"/>
        <w:gridCol w:w="766"/>
        <w:gridCol w:w="766"/>
        <w:gridCol w:w="770"/>
      </w:tblGrid>
      <w:tr w:rsidR="000F6F27" w:rsidRPr="009F3733" w:rsidTr="000F6F27">
        <w:trPr>
          <w:tblCellSpacing w:w="0" w:type="dxa"/>
        </w:trPr>
        <w:tc>
          <w:tcPr>
            <w:tcW w:w="1750" w:type="pct"/>
            <w:shd w:val="clear" w:color="auto" w:fill="EFEFFF"/>
            <w:vAlign w:val="center"/>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Рік</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2012</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2013</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2014</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2015</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2016</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2017</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2018</w:t>
            </w:r>
          </w:p>
        </w:tc>
        <w:tc>
          <w:tcPr>
            <w:tcW w:w="406" w:type="pct"/>
            <w:shd w:val="clear" w:color="auto" w:fill="EFEFFF"/>
            <w:vAlign w:val="center"/>
            <w:hideMark/>
          </w:tcPr>
          <w:p w:rsidR="000F6F27" w:rsidRPr="009F3733" w:rsidRDefault="000F6F27" w:rsidP="000F6F27">
            <w:pPr>
              <w:widowControl/>
              <w:autoSpaceDE/>
              <w:autoSpaceDN/>
              <w:jc w:val="right"/>
              <w:rPr>
                <w:rFonts w:ascii="Arial" w:hAnsi="Arial" w:cs="Arial"/>
                <w:b/>
                <w:bCs/>
                <w:sz w:val="24"/>
                <w:szCs w:val="24"/>
                <w:lang w:eastAsia="ru-RU"/>
              </w:rPr>
            </w:pPr>
            <w:r w:rsidRPr="009F3733">
              <w:rPr>
                <w:rFonts w:ascii="Arial" w:hAnsi="Arial" w:cs="Arial"/>
                <w:b/>
                <w:bCs/>
                <w:sz w:val="24"/>
                <w:szCs w:val="24"/>
                <w:lang w:eastAsia="ru-RU"/>
              </w:rPr>
              <w:t>2019</w:t>
            </w:r>
          </w:p>
        </w:tc>
      </w:tr>
      <w:tr w:rsidR="000F6F27" w:rsidRPr="009F3733" w:rsidTr="000F6F27">
        <w:trPr>
          <w:tblCellSpacing w:w="0" w:type="dxa"/>
        </w:trPr>
        <w:tc>
          <w:tcPr>
            <w:tcW w:w="1750" w:type="pct"/>
            <w:shd w:val="clear" w:color="auto" w:fill="EFEFFF"/>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Городоцький район</w:t>
            </w:r>
          </w:p>
        </w:tc>
        <w:tc>
          <w:tcPr>
            <w:tcW w:w="3250" w:type="pct"/>
            <w:gridSpan w:val="8"/>
            <w:shd w:val="clear" w:color="auto" w:fill="EFEFFF"/>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w:t>
            </w:r>
          </w:p>
        </w:tc>
      </w:tr>
      <w:tr w:rsidR="000F6F27" w:rsidRPr="009F3733" w:rsidTr="000F6F27">
        <w:trPr>
          <w:tblCellSpacing w:w="0" w:type="dxa"/>
        </w:trPr>
        <w:tc>
          <w:tcPr>
            <w:tcW w:w="1750" w:type="pct"/>
            <w:shd w:val="clear" w:color="auto" w:fill="EFEFFF"/>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Водовідведення у поверхневі водні об`єкти</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7,9</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7,2</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6,6</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6,4</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5,0</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4,4</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4,7</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3,3</w:t>
            </w:r>
          </w:p>
        </w:tc>
      </w:tr>
      <w:tr w:rsidR="000F6F27" w:rsidRPr="009F3733" w:rsidTr="000F6F27">
        <w:trPr>
          <w:tblCellSpacing w:w="0" w:type="dxa"/>
        </w:trPr>
        <w:tc>
          <w:tcPr>
            <w:tcW w:w="1750" w:type="pct"/>
            <w:shd w:val="clear" w:color="auto" w:fill="EFEFFF"/>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забруднені зворотні води</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0,0</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0,2</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0,3</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0,0</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0,0</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0,0</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0,1</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0,0</w:t>
            </w:r>
          </w:p>
        </w:tc>
      </w:tr>
      <w:tr w:rsidR="000F6F27" w:rsidRPr="009F3733" w:rsidTr="000F6F27">
        <w:trPr>
          <w:tblCellSpacing w:w="0" w:type="dxa"/>
        </w:trPr>
        <w:tc>
          <w:tcPr>
            <w:tcW w:w="1750" w:type="pct"/>
            <w:shd w:val="clear" w:color="auto" w:fill="EFEFFF"/>
            <w:hideMark/>
          </w:tcPr>
          <w:p w:rsidR="000F6F27" w:rsidRPr="009F3733" w:rsidRDefault="000F6F27" w:rsidP="000F6F27">
            <w:pPr>
              <w:widowControl/>
              <w:autoSpaceDE/>
              <w:autoSpaceDN/>
              <w:jc w:val="left"/>
              <w:rPr>
                <w:rFonts w:ascii="Arial" w:hAnsi="Arial" w:cs="Arial"/>
                <w:b/>
                <w:bCs/>
                <w:sz w:val="24"/>
                <w:szCs w:val="24"/>
                <w:lang w:eastAsia="ru-RU"/>
              </w:rPr>
            </w:pPr>
            <w:r w:rsidRPr="009F3733">
              <w:rPr>
                <w:rFonts w:ascii="Arial" w:hAnsi="Arial" w:cs="Arial"/>
                <w:b/>
                <w:bCs/>
                <w:sz w:val="24"/>
                <w:szCs w:val="24"/>
                <w:lang w:eastAsia="ru-RU"/>
              </w:rPr>
              <w:t>    нормативно очищені води</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0,6</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0,3</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0,2</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0,4</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0,3</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0,4</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0,3</w:t>
            </w:r>
          </w:p>
        </w:tc>
        <w:tc>
          <w:tcPr>
            <w:tcW w:w="406" w:type="pct"/>
            <w:shd w:val="clear" w:color="auto" w:fill="FFFFFF"/>
            <w:vAlign w:val="center"/>
            <w:hideMark/>
          </w:tcPr>
          <w:p w:rsidR="000F6F27" w:rsidRPr="009F3733" w:rsidRDefault="000F6F27" w:rsidP="000F6F27">
            <w:pPr>
              <w:widowControl/>
              <w:autoSpaceDE/>
              <w:autoSpaceDN/>
              <w:jc w:val="right"/>
              <w:rPr>
                <w:rFonts w:ascii="Arial" w:hAnsi="Arial" w:cs="Arial"/>
                <w:szCs w:val="28"/>
                <w:lang w:eastAsia="ru-RU"/>
              </w:rPr>
            </w:pPr>
            <w:r w:rsidRPr="009F3733">
              <w:rPr>
                <w:rFonts w:ascii="Arial" w:hAnsi="Arial" w:cs="Arial"/>
                <w:szCs w:val="28"/>
                <w:lang w:eastAsia="ru-RU"/>
              </w:rPr>
              <w:t>0,4</w:t>
            </w:r>
          </w:p>
        </w:tc>
      </w:tr>
    </w:tbl>
    <w:p w:rsidR="007C1966" w:rsidRPr="009F3733" w:rsidRDefault="007C1966" w:rsidP="007C1966">
      <w:pPr>
        <w:rPr>
          <w:szCs w:val="28"/>
          <w:lang w:val="uk-UA"/>
        </w:rPr>
      </w:pPr>
    </w:p>
    <w:p w:rsidR="007B50BF" w:rsidRPr="009F3733" w:rsidRDefault="007B50BF" w:rsidP="007B50BF">
      <w:pPr>
        <w:widowControl/>
        <w:autoSpaceDE/>
        <w:autoSpaceDN/>
        <w:spacing w:line="360" w:lineRule="atLeast"/>
        <w:ind w:firstLine="708"/>
        <w:textAlignment w:val="baseline"/>
        <w:rPr>
          <w:szCs w:val="28"/>
          <w:bdr w:val="none" w:sz="0" w:space="0" w:color="auto" w:frame="1"/>
          <w:lang w:val="uk-UA" w:eastAsia="ru-RU"/>
        </w:rPr>
      </w:pPr>
      <w:r w:rsidRPr="007B50BF">
        <w:rPr>
          <w:szCs w:val="28"/>
          <w:bdr w:val="none" w:sz="0" w:space="0" w:color="auto" w:frame="1"/>
          <w:lang w:val="uk-UA" w:eastAsia="ru-RU"/>
        </w:rPr>
        <w:t>Моніторинг поверхневих вод проводиться відповідно до наказу Держводагентства України № 21 від 11.01.2020, яким затверджено перелік пунктів моніторингу масивів поверхневих вод у частині проведення Держводагентством вимірювань вмісту забруднюючих речовин для визначення хімічного стану масивів поверхневих вод.</w:t>
      </w:r>
    </w:p>
    <w:p w:rsidR="007B50BF" w:rsidRPr="009F3733" w:rsidRDefault="007B50BF" w:rsidP="007B50BF">
      <w:pPr>
        <w:widowControl/>
        <w:autoSpaceDE/>
        <w:autoSpaceDN/>
        <w:spacing w:line="360" w:lineRule="atLeast"/>
        <w:ind w:firstLine="708"/>
        <w:textAlignment w:val="baseline"/>
        <w:rPr>
          <w:szCs w:val="28"/>
          <w:bdr w:val="none" w:sz="0" w:space="0" w:color="auto" w:frame="1"/>
          <w:lang w:val="uk-UA" w:eastAsia="ru-RU"/>
        </w:rPr>
      </w:pPr>
      <w:r w:rsidRPr="009F3733">
        <w:rPr>
          <w:szCs w:val="28"/>
          <w:bdr w:val="none" w:sz="0" w:space="0" w:color="auto" w:frame="1"/>
          <w:lang w:val="uk-UA" w:eastAsia="ru-RU"/>
        </w:rPr>
        <w:t xml:space="preserve">За даними </w:t>
      </w:r>
      <w:r w:rsidRPr="007B50BF">
        <w:rPr>
          <w:b/>
          <w:szCs w:val="28"/>
          <w:bdr w:val="none" w:sz="0" w:space="0" w:color="auto" w:frame="1"/>
          <w:lang w:val="uk-UA" w:eastAsia="ru-RU"/>
        </w:rPr>
        <w:t>Дністровськ</w:t>
      </w:r>
      <w:r w:rsidRPr="009F3733">
        <w:rPr>
          <w:b/>
          <w:szCs w:val="28"/>
          <w:bdr w:val="none" w:sz="0" w:space="0" w:color="auto" w:frame="1"/>
          <w:lang w:val="uk-UA" w:eastAsia="ru-RU"/>
        </w:rPr>
        <w:t xml:space="preserve">ого </w:t>
      </w:r>
      <w:r w:rsidRPr="007B50BF">
        <w:rPr>
          <w:b/>
          <w:szCs w:val="28"/>
          <w:bdr w:val="none" w:sz="0" w:space="0" w:color="auto" w:frame="1"/>
          <w:lang w:val="uk-UA" w:eastAsia="ru-RU"/>
        </w:rPr>
        <w:t>басейнов</w:t>
      </w:r>
      <w:r w:rsidRPr="009F3733">
        <w:rPr>
          <w:b/>
          <w:szCs w:val="28"/>
          <w:bdr w:val="none" w:sz="0" w:space="0" w:color="auto" w:frame="1"/>
          <w:lang w:val="uk-UA" w:eastAsia="ru-RU"/>
        </w:rPr>
        <w:t>ого</w:t>
      </w:r>
      <w:r w:rsidRPr="007B50BF">
        <w:rPr>
          <w:b/>
          <w:szCs w:val="28"/>
          <w:bdr w:val="none" w:sz="0" w:space="0" w:color="auto" w:frame="1"/>
          <w:lang w:val="uk-UA" w:eastAsia="ru-RU"/>
        </w:rPr>
        <w:t xml:space="preserve"> управління водних ресурсів</w:t>
      </w:r>
    </w:p>
    <w:p w:rsidR="007B50BF" w:rsidRPr="007B50BF" w:rsidRDefault="007B50BF" w:rsidP="007B50BF">
      <w:pPr>
        <w:widowControl/>
        <w:autoSpaceDE/>
        <w:autoSpaceDN/>
        <w:spacing w:line="420" w:lineRule="atLeast"/>
        <w:jc w:val="left"/>
        <w:textAlignment w:val="baseline"/>
        <w:rPr>
          <w:szCs w:val="28"/>
          <w:bdr w:val="none" w:sz="0" w:space="0" w:color="auto" w:frame="1"/>
          <w:lang w:val="uk-UA" w:eastAsia="ru-RU"/>
        </w:rPr>
      </w:pPr>
      <w:r w:rsidRPr="009F3733">
        <w:rPr>
          <w:szCs w:val="28"/>
          <w:bdr w:val="none" w:sz="0" w:space="0" w:color="auto" w:frame="1"/>
          <w:lang w:val="uk-UA" w:eastAsia="ru-RU"/>
        </w:rPr>
        <w:t>(</w:t>
      </w:r>
      <w:hyperlink r:id="rId58" w:history="1">
        <w:r w:rsidRPr="009F3733">
          <w:rPr>
            <w:rStyle w:val="ab"/>
            <w:color w:val="auto"/>
            <w:szCs w:val="28"/>
            <w:bdr w:val="none" w:sz="0" w:space="0" w:color="auto" w:frame="1"/>
            <w:lang w:val="uk-UA" w:eastAsia="ru-RU"/>
          </w:rPr>
          <w:t>http://www.vodaif.gov.ua/</w:t>
        </w:r>
      </w:hyperlink>
      <w:r w:rsidRPr="009F3733">
        <w:rPr>
          <w:szCs w:val="28"/>
          <w:bdr w:val="none" w:sz="0" w:space="0" w:color="auto" w:frame="1"/>
          <w:lang w:val="uk-UA" w:eastAsia="ru-RU"/>
        </w:rPr>
        <w:t>):</w:t>
      </w:r>
    </w:p>
    <w:p w:rsidR="007B50BF" w:rsidRPr="009F3733" w:rsidRDefault="007B50BF" w:rsidP="00A31BE4">
      <w:pPr>
        <w:widowControl/>
        <w:autoSpaceDE/>
        <w:autoSpaceDN/>
        <w:spacing w:line="360" w:lineRule="atLeast"/>
        <w:ind w:firstLine="708"/>
        <w:textAlignment w:val="baseline"/>
        <w:rPr>
          <w:szCs w:val="28"/>
          <w:bdr w:val="none" w:sz="0" w:space="0" w:color="auto" w:frame="1"/>
          <w:lang w:val="uk-UA" w:eastAsia="ru-RU"/>
        </w:rPr>
      </w:pPr>
      <w:r w:rsidRPr="009F3733">
        <w:rPr>
          <w:szCs w:val="28"/>
          <w:bdr w:val="none" w:sz="0" w:space="0" w:color="auto" w:frame="1"/>
          <w:lang w:val="uk-UA" w:eastAsia="ru-RU"/>
        </w:rPr>
        <w:t>У басейні Дністра</w:t>
      </w:r>
      <w:r w:rsidRPr="007B50BF">
        <w:rPr>
          <w:szCs w:val="28"/>
          <w:bdr w:val="none" w:sz="0" w:space="0" w:color="auto" w:frame="1"/>
          <w:lang w:val="uk-UA" w:eastAsia="ru-RU"/>
        </w:rPr>
        <w:t> – 54 пункти моніторингу, встановлених на 45</w:t>
      </w:r>
      <w:r w:rsidRPr="009F3733">
        <w:rPr>
          <w:szCs w:val="28"/>
          <w:bdr w:val="none" w:sz="0" w:space="0" w:color="auto" w:frame="1"/>
          <w:lang w:val="uk-UA" w:eastAsia="ru-RU"/>
        </w:rPr>
        <w:t xml:space="preserve"> </w:t>
      </w:r>
      <w:r w:rsidRPr="007B50BF">
        <w:rPr>
          <w:szCs w:val="28"/>
          <w:bdr w:val="none" w:sz="0" w:space="0" w:color="auto" w:frame="1"/>
          <w:lang w:val="uk-UA" w:eastAsia="ru-RU"/>
        </w:rPr>
        <w:t>масивах поверхневих вод</w:t>
      </w:r>
      <w:r w:rsidR="00A31BE4" w:rsidRPr="009F3733">
        <w:rPr>
          <w:szCs w:val="28"/>
          <w:bdr w:val="none" w:sz="0" w:space="0" w:color="auto" w:frame="1"/>
          <w:lang w:val="uk-UA" w:eastAsia="ru-RU"/>
        </w:rPr>
        <w:t>.</w:t>
      </w:r>
    </w:p>
    <w:p w:rsidR="00A31BE4" w:rsidRPr="00A31BE4" w:rsidRDefault="00A31BE4" w:rsidP="00A31BE4">
      <w:pPr>
        <w:widowControl/>
        <w:autoSpaceDE/>
        <w:autoSpaceDN/>
        <w:spacing w:line="360" w:lineRule="atLeast"/>
        <w:ind w:firstLine="708"/>
        <w:textAlignment w:val="baseline"/>
        <w:rPr>
          <w:rFonts w:ascii="Arial" w:hAnsi="Arial" w:cs="Arial"/>
          <w:sz w:val="21"/>
          <w:szCs w:val="21"/>
          <w:lang w:eastAsia="ru-RU"/>
        </w:rPr>
      </w:pPr>
      <w:r w:rsidRPr="00A31BE4">
        <w:rPr>
          <w:szCs w:val="28"/>
          <w:bdr w:val="none" w:sz="0" w:space="0" w:color="auto" w:frame="1"/>
          <w:lang w:eastAsia="ru-RU"/>
        </w:rPr>
        <w:t>Для впровадження європейських принципів ведення моніторингу в Дністровському БУВР створена сучасна лабораторія моніторингу вод Західного регіону, яка проводить спостереження за станом масивів поверхневих вод, керуючись Водною Рамковою Директивою ЕС.</w:t>
      </w:r>
    </w:p>
    <w:p w:rsidR="00A31BE4" w:rsidRPr="00A31BE4" w:rsidRDefault="00A31BE4" w:rsidP="00A31BE4">
      <w:pPr>
        <w:widowControl/>
        <w:autoSpaceDE/>
        <w:autoSpaceDN/>
        <w:spacing w:line="360" w:lineRule="atLeast"/>
        <w:ind w:firstLine="708"/>
        <w:textAlignment w:val="baseline"/>
        <w:rPr>
          <w:rFonts w:ascii="Arial" w:hAnsi="Arial" w:cs="Arial"/>
          <w:sz w:val="21"/>
          <w:szCs w:val="21"/>
          <w:lang w:eastAsia="ru-RU"/>
        </w:rPr>
      </w:pPr>
      <w:r w:rsidRPr="00A31BE4">
        <w:rPr>
          <w:szCs w:val="28"/>
          <w:bdr w:val="none" w:sz="0" w:space="0" w:color="auto" w:frame="1"/>
          <w:lang w:eastAsia="ru-RU"/>
        </w:rPr>
        <w:t>Метою моніторингу поверхневих вод є досягнення «доброго екологічного стану» та «доброго хімічного стану» масивів поверхневих вод, що досягається в три етапи:</w:t>
      </w:r>
    </w:p>
    <w:p w:rsidR="00A31BE4" w:rsidRPr="00A31BE4" w:rsidRDefault="00A31BE4" w:rsidP="00A31BE4">
      <w:pPr>
        <w:widowControl/>
        <w:autoSpaceDE/>
        <w:autoSpaceDN/>
        <w:spacing w:line="360" w:lineRule="atLeast"/>
        <w:textAlignment w:val="baseline"/>
        <w:rPr>
          <w:rFonts w:ascii="Arial" w:hAnsi="Arial" w:cs="Arial"/>
          <w:sz w:val="21"/>
          <w:szCs w:val="21"/>
          <w:lang w:eastAsia="ru-RU"/>
        </w:rPr>
      </w:pPr>
      <w:r w:rsidRPr="00A31BE4">
        <w:rPr>
          <w:szCs w:val="28"/>
          <w:bdr w:val="none" w:sz="0" w:space="0" w:color="auto" w:frame="1"/>
          <w:lang w:eastAsia="ru-RU"/>
        </w:rPr>
        <w:t>– встановлення загальної характеристики поверхневих вод;</w:t>
      </w:r>
    </w:p>
    <w:p w:rsidR="00A31BE4" w:rsidRPr="00A31BE4" w:rsidRDefault="00A31BE4" w:rsidP="00A31BE4">
      <w:pPr>
        <w:widowControl/>
        <w:autoSpaceDE/>
        <w:autoSpaceDN/>
        <w:spacing w:line="360" w:lineRule="atLeast"/>
        <w:textAlignment w:val="baseline"/>
        <w:rPr>
          <w:rFonts w:ascii="Arial" w:hAnsi="Arial" w:cs="Arial"/>
          <w:sz w:val="21"/>
          <w:szCs w:val="21"/>
          <w:lang w:eastAsia="ru-RU"/>
        </w:rPr>
      </w:pPr>
      <w:r w:rsidRPr="00A31BE4">
        <w:rPr>
          <w:szCs w:val="28"/>
          <w:bdr w:val="none" w:sz="0" w:space="0" w:color="auto" w:frame="1"/>
          <w:lang w:eastAsia="ru-RU"/>
        </w:rPr>
        <w:t>– встановлення основних антропогенних впливів на річковий басейн;</w:t>
      </w:r>
    </w:p>
    <w:p w:rsidR="00A31BE4" w:rsidRPr="00A31BE4" w:rsidRDefault="00A31BE4" w:rsidP="00A31BE4">
      <w:pPr>
        <w:widowControl/>
        <w:autoSpaceDE/>
        <w:autoSpaceDN/>
        <w:spacing w:line="360" w:lineRule="atLeast"/>
        <w:textAlignment w:val="baseline"/>
        <w:rPr>
          <w:rFonts w:ascii="Arial" w:hAnsi="Arial" w:cs="Arial"/>
          <w:sz w:val="21"/>
          <w:szCs w:val="21"/>
          <w:lang w:eastAsia="ru-RU"/>
        </w:rPr>
      </w:pPr>
      <w:r w:rsidRPr="00A31BE4">
        <w:rPr>
          <w:szCs w:val="28"/>
          <w:bdr w:val="none" w:sz="0" w:space="0" w:color="auto" w:frame="1"/>
          <w:lang w:eastAsia="ru-RU"/>
        </w:rPr>
        <w:t>– розробка заходів по досягненню «доброго екологічного стану» та «доброго хімічного стану» масивів поверхневих вод.</w:t>
      </w:r>
    </w:p>
    <w:p w:rsidR="00A31BE4" w:rsidRPr="009F3733" w:rsidRDefault="00A31BE4" w:rsidP="00A31BE4">
      <w:pPr>
        <w:widowControl/>
        <w:autoSpaceDE/>
        <w:autoSpaceDN/>
        <w:spacing w:line="360" w:lineRule="atLeast"/>
        <w:ind w:firstLine="708"/>
        <w:textAlignment w:val="baseline"/>
        <w:rPr>
          <w:szCs w:val="28"/>
          <w:bdr w:val="none" w:sz="0" w:space="0" w:color="auto" w:frame="1"/>
          <w:lang w:val="uk-UA" w:eastAsia="ru-RU"/>
        </w:rPr>
      </w:pPr>
    </w:p>
    <w:p w:rsidR="007B50BF" w:rsidRPr="009F3733" w:rsidRDefault="007B50BF" w:rsidP="00A31BE4">
      <w:pPr>
        <w:widowControl/>
        <w:autoSpaceDE/>
        <w:autoSpaceDN/>
        <w:spacing w:line="360" w:lineRule="atLeast"/>
        <w:ind w:firstLine="708"/>
        <w:textAlignment w:val="baseline"/>
        <w:rPr>
          <w:b/>
          <w:bCs/>
          <w:szCs w:val="28"/>
          <w:bdr w:val="none" w:sz="0" w:space="0" w:color="auto" w:frame="1"/>
          <w:lang w:val="uk-UA" w:eastAsia="ru-RU"/>
        </w:rPr>
      </w:pPr>
      <w:r w:rsidRPr="009F3733">
        <w:rPr>
          <w:b/>
          <w:bCs/>
          <w:szCs w:val="28"/>
          <w:bdr w:val="none" w:sz="0" w:space="0" w:color="auto" w:frame="1"/>
          <w:lang w:val="uk-UA" w:eastAsia="ru-RU"/>
        </w:rPr>
        <w:t>Басейнове управління водних ресурсів річок Західного Бугу та Сяну</w:t>
      </w:r>
      <w:r w:rsidR="00A31BE4" w:rsidRPr="009F3733">
        <w:rPr>
          <w:b/>
          <w:bCs/>
          <w:szCs w:val="28"/>
          <w:bdr w:val="none" w:sz="0" w:space="0" w:color="auto" w:frame="1"/>
          <w:lang w:val="uk-UA" w:eastAsia="ru-RU"/>
        </w:rPr>
        <w:t xml:space="preserve"> </w:t>
      </w:r>
      <w:r w:rsidR="00A31BE4" w:rsidRPr="009F3733">
        <w:rPr>
          <w:bCs/>
          <w:szCs w:val="28"/>
          <w:bdr w:val="none" w:sz="0" w:space="0" w:color="auto" w:frame="1"/>
          <w:lang w:val="uk-UA" w:eastAsia="ru-RU"/>
        </w:rPr>
        <w:t>(</w:t>
      </w:r>
      <w:hyperlink r:id="rId59" w:history="1">
        <w:r w:rsidR="00A31BE4" w:rsidRPr="009F3733">
          <w:rPr>
            <w:rStyle w:val="ab"/>
            <w:color w:val="auto"/>
            <w:szCs w:val="28"/>
            <w:bdr w:val="none" w:sz="0" w:space="0" w:color="auto" w:frame="1"/>
            <w:lang w:val="uk-UA" w:eastAsia="ru-RU"/>
          </w:rPr>
          <w:t>http://buvrzbts.davr.gov.ua/</w:t>
        </w:r>
      </w:hyperlink>
      <w:r w:rsidR="00A31BE4" w:rsidRPr="009F3733">
        <w:rPr>
          <w:szCs w:val="28"/>
          <w:bdr w:val="none" w:sz="0" w:space="0" w:color="auto" w:frame="1"/>
          <w:lang w:val="uk-UA" w:eastAsia="ru-RU"/>
        </w:rPr>
        <w:t>) також наводить точки моніторингу:</w:t>
      </w:r>
    </w:p>
    <w:p w:rsidR="007B50BF" w:rsidRPr="007B50BF" w:rsidRDefault="007B50BF" w:rsidP="007B50BF">
      <w:pPr>
        <w:widowControl/>
        <w:autoSpaceDE/>
        <w:autoSpaceDN/>
        <w:spacing w:line="360" w:lineRule="atLeast"/>
        <w:jc w:val="left"/>
        <w:textAlignment w:val="baseline"/>
        <w:rPr>
          <w:szCs w:val="28"/>
          <w:bdr w:val="none" w:sz="0" w:space="0" w:color="auto" w:frame="1"/>
          <w:lang w:val="uk-UA" w:eastAsia="ru-RU"/>
        </w:rPr>
      </w:pPr>
    </w:p>
    <w:p w:rsidR="007B50BF" w:rsidRPr="009F3733" w:rsidRDefault="007B50BF" w:rsidP="00967CAC">
      <w:pPr>
        <w:ind w:firstLine="708"/>
        <w:rPr>
          <w:szCs w:val="28"/>
          <w:lang w:val="uk-UA"/>
        </w:rPr>
      </w:pPr>
    </w:p>
    <w:p w:rsidR="007B50BF" w:rsidRPr="009F3733" w:rsidRDefault="007B50BF" w:rsidP="00967CAC">
      <w:pPr>
        <w:ind w:firstLine="708"/>
        <w:rPr>
          <w:szCs w:val="28"/>
          <w:lang w:val="uk-UA"/>
        </w:rPr>
      </w:pPr>
      <w:r w:rsidRPr="009F3733">
        <w:rPr>
          <w:noProof/>
        </w:rPr>
        <w:lastRenderedPageBreak/>
        <w:drawing>
          <wp:inline distT="0" distB="0" distL="0" distR="0">
            <wp:extent cx="5940425" cy="6849026"/>
            <wp:effectExtent l="0" t="0" r="0" b="0"/>
            <wp:docPr id="17" name="Рисунок 17" descr="https://buvrzbts.davr.gov.ua/wp-content/uploads/2020/04/%D0%BD%D0%BE%D0%B2%D1%96_%D0%BF%D1%83%D0%BD%D0%BA%D1%82%D0%B8_%D0%BC%D0%BE%D0%BD%D1%96%D1%82%D0%BE%D1%80%D0%B8%D0%BD%D0%B3%D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uvrzbts.davr.gov.ua/wp-content/uploads/2020/04/%D0%BD%D0%BE%D0%B2%D1%96_%D0%BF%D1%83%D0%BD%D0%BA%D1%82%D0%B8_%D0%BC%D0%BE%D0%BD%D1%96%D1%82%D0%BE%D1%80%D0%B8%D0%BD%D0%B3%D1%83.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40425" cy="6849026"/>
                    </a:xfrm>
                    <a:prstGeom prst="rect">
                      <a:avLst/>
                    </a:prstGeom>
                    <a:noFill/>
                    <a:ln>
                      <a:noFill/>
                    </a:ln>
                  </pic:spPr>
                </pic:pic>
              </a:graphicData>
            </a:graphic>
          </wp:inline>
        </w:drawing>
      </w:r>
    </w:p>
    <w:p w:rsidR="00C26733" w:rsidRPr="009F3733" w:rsidRDefault="00C26733" w:rsidP="00F9655B">
      <w:pPr>
        <w:rPr>
          <w:szCs w:val="28"/>
          <w:lang w:val="uk-UA"/>
        </w:rPr>
      </w:pPr>
    </w:p>
    <w:p w:rsidR="00F9655B" w:rsidRPr="009F3733" w:rsidRDefault="00F9655B" w:rsidP="00F9655B">
      <w:pPr>
        <w:rPr>
          <w:szCs w:val="28"/>
          <w:lang w:val="uk-UA"/>
        </w:rPr>
      </w:pPr>
    </w:p>
    <w:p w:rsidR="002039EE" w:rsidRPr="009F3733" w:rsidRDefault="002039EE" w:rsidP="00F9655B">
      <w:pPr>
        <w:rPr>
          <w:szCs w:val="28"/>
          <w:lang w:val="uk-UA"/>
        </w:rPr>
      </w:pPr>
    </w:p>
    <w:p w:rsidR="00D00F47" w:rsidRPr="009F3733" w:rsidRDefault="00D00F47" w:rsidP="00D00F47">
      <w:pPr>
        <w:jc w:val="center"/>
        <w:rPr>
          <w:rFonts w:eastAsia="Peterburg"/>
          <w:b/>
          <w:i/>
          <w:szCs w:val="28"/>
          <w:lang w:val="uk-UA"/>
        </w:rPr>
      </w:pPr>
      <w:r w:rsidRPr="009F3733">
        <w:rPr>
          <w:rFonts w:eastAsia="Peterburg"/>
          <w:b/>
          <w:i/>
          <w:szCs w:val="28"/>
          <w:lang w:val="uk-UA"/>
        </w:rPr>
        <w:t>Здоров’я населення:</w:t>
      </w:r>
    </w:p>
    <w:p w:rsidR="00116BEA" w:rsidRPr="009F3733" w:rsidRDefault="00116BEA" w:rsidP="00D00F47">
      <w:pPr>
        <w:jc w:val="center"/>
        <w:rPr>
          <w:rFonts w:eastAsia="Peterburg"/>
          <w:b/>
          <w:i/>
          <w:szCs w:val="28"/>
          <w:lang w:val="uk-UA"/>
        </w:rPr>
      </w:pPr>
    </w:p>
    <w:p w:rsidR="00116BEA" w:rsidRPr="009F3733" w:rsidRDefault="00116BEA" w:rsidP="00116BEA">
      <w:pPr>
        <w:ind w:firstLine="708"/>
        <w:rPr>
          <w:szCs w:val="28"/>
          <w:lang w:val="uk-UA"/>
        </w:rPr>
      </w:pPr>
      <w:r w:rsidRPr="009F3733">
        <w:rPr>
          <w:szCs w:val="28"/>
          <w:lang w:val="uk-UA"/>
        </w:rPr>
        <w:t xml:space="preserve">За даними Всесвітньої організації охорони здоров’я, хімічне і біологічне забруднення повітря, води, ґрунтів, шум, антропогенні зміна клімату та зміна екосистем є одними з чинників, які безпосередньо впливають на стан здоров’я людини. Це закономірно, адже вживаючи забруднену воду, споживаючи продукти, вирощені на забруднених землях, щодня вдихаючи забруднене повітря, людина отримує дози різноманітних </w:t>
      </w:r>
      <w:r w:rsidRPr="009F3733">
        <w:rPr>
          <w:szCs w:val="28"/>
          <w:lang w:val="uk-UA"/>
        </w:rPr>
        <w:lastRenderedPageBreak/>
        <w:t xml:space="preserve">небезпечних речовин, які накопичуються та негативно впливають на її організм. </w:t>
      </w:r>
    </w:p>
    <w:p w:rsidR="00116BEA" w:rsidRPr="009F3733" w:rsidRDefault="00116BEA" w:rsidP="00116BEA">
      <w:pPr>
        <w:ind w:firstLine="708"/>
        <w:rPr>
          <w:szCs w:val="28"/>
          <w:lang w:val="uk-UA"/>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bottom w:w="15" w:type="dxa"/>
          <w:right w:w="30" w:type="dxa"/>
        </w:tblCellMar>
        <w:tblLook w:val="04A0" w:firstRow="1" w:lastRow="0" w:firstColumn="1" w:lastColumn="0" w:noHBand="0" w:noVBand="1"/>
      </w:tblPr>
      <w:tblGrid>
        <w:gridCol w:w="3700"/>
        <w:gridCol w:w="654"/>
        <w:gridCol w:w="654"/>
        <w:gridCol w:w="654"/>
        <w:gridCol w:w="654"/>
        <w:gridCol w:w="654"/>
        <w:gridCol w:w="654"/>
        <w:gridCol w:w="654"/>
        <w:gridCol w:w="654"/>
        <w:gridCol w:w="573"/>
      </w:tblGrid>
      <w:tr w:rsidR="00116BEA" w:rsidRPr="009F3733" w:rsidTr="00116BEA">
        <w:trPr>
          <w:tblCellSpacing w:w="15" w:type="dxa"/>
        </w:trPr>
        <w:tc>
          <w:tcPr>
            <w:tcW w:w="0" w:type="auto"/>
            <w:gridSpan w:val="10"/>
            <w:tcMar>
              <w:top w:w="15" w:type="dxa"/>
              <w:left w:w="40" w:type="dxa"/>
              <w:bottom w:w="15" w:type="dxa"/>
              <w:right w:w="30" w:type="dxa"/>
            </w:tcMar>
            <w:vAlign w:val="bottom"/>
            <w:hideMark/>
          </w:tcPr>
          <w:p w:rsidR="00116BEA" w:rsidRPr="009F3733" w:rsidRDefault="00116BEA" w:rsidP="00116BEA">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Захворюваність населення за класами хворіб (тисяч випадків)</w:t>
            </w:r>
          </w:p>
        </w:tc>
      </w:tr>
      <w:tr w:rsidR="00116BEA" w:rsidRPr="009F3733" w:rsidTr="00116BEA">
        <w:trPr>
          <w:tblCellSpacing w:w="15" w:type="dxa"/>
        </w:trPr>
        <w:tc>
          <w:tcPr>
            <w:tcW w:w="0" w:type="auto"/>
            <w:vMerge w:val="restart"/>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 </w:t>
            </w:r>
          </w:p>
        </w:tc>
        <w:tc>
          <w:tcPr>
            <w:tcW w:w="0" w:type="auto"/>
            <w:gridSpan w:val="9"/>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Львівська область</w:t>
            </w:r>
          </w:p>
        </w:tc>
      </w:tr>
      <w:tr w:rsidR="00116BEA" w:rsidRPr="009F3733" w:rsidTr="00116BEA">
        <w:trPr>
          <w:tblCellSpacing w:w="15" w:type="dxa"/>
        </w:trPr>
        <w:tc>
          <w:tcPr>
            <w:tcW w:w="0" w:type="auto"/>
            <w:vMerge/>
            <w:vAlign w:val="center"/>
            <w:hideMark/>
          </w:tcPr>
          <w:p w:rsidR="00116BEA" w:rsidRPr="009F3733" w:rsidRDefault="00116BEA" w:rsidP="00116BEA">
            <w:pPr>
              <w:widowControl/>
              <w:autoSpaceDE/>
              <w:autoSpaceDN/>
              <w:jc w:val="left"/>
              <w:rPr>
                <w:rFonts w:ascii="Arial" w:hAnsi="Arial" w:cs="Arial"/>
                <w:b/>
                <w:bCs/>
                <w:sz w:val="17"/>
                <w:szCs w:val="17"/>
                <w:lang w:eastAsia="ru-RU"/>
              </w:rPr>
            </w:pP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2010</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2011</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2012</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2013</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2014</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2015</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2016</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2017</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2018</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Кількість уперше зареєстрованих випадків захворювань</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2130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2104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2080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2063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2016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1996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2005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1934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Новоутворення</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нервової системи</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системи кровообігу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органів дихання</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1064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1043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1012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996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1005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995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1030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986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шкіри та підшкірної клітковини</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128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кістково-м`язової системи і сполучної тканини</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хвороби сечостатевої системи</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уроджені аномалії (вади розвитку), деформації та хромосомні порушення</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травми, отруєння та деякі інші наслідки дії зовнішніх причин</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gridSpan w:val="10"/>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i/>
                <w:iCs/>
                <w:sz w:val="17"/>
                <w:szCs w:val="17"/>
                <w:u w:val="single"/>
                <w:lang w:eastAsia="ru-RU"/>
              </w:rPr>
              <w:t>Примітки:</w:t>
            </w:r>
            <w:r w:rsidRPr="009F3733">
              <w:rPr>
                <w:rFonts w:ascii="Tahoma" w:hAnsi="Tahoma" w:cs="Tahoma"/>
                <w:i/>
                <w:iCs/>
                <w:sz w:val="17"/>
                <w:u w:val="single"/>
                <w:lang w:eastAsia="ru-RU"/>
              </w:rPr>
              <w:t> </w:t>
            </w:r>
            <w:r w:rsidRPr="009F3733">
              <w:rPr>
                <w:rFonts w:ascii="Tahoma" w:hAnsi="Tahoma" w:cs="Tahoma"/>
                <w:i/>
                <w:iCs/>
                <w:sz w:val="17"/>
                <w:szCs w:val="17"/>
                <w:lang w:eastAsia="ru-RU"/>
              </w:rPr>
              <w:br/>
              <w:t>За даними Департаменту охорони здоров`я Львівської обласної державної адміністрації.</w:t>
            </w:r>
            <w:r w:rsidRPr="009F3733">
              <w:rPr>
                <w:rFonts w:ascii="Tahoma" w:hAnsi="Tahoma" w:cs="Tahoma"/>
                <w:i/>
                <w:iCs/>
                <w:sz w:val="17"/>
                <w:szCs w:val="17"/>
                <w:lang w:eastAsia="ru-RU"/>
              </w:rPr>
              <w:br/>
            </w:r>
            <w:r w:rsidRPr="009F3733">
              <w:rPr>
                <w:rFonts w:ascii="Tahoma" w:hAnsi="Tahoma" w:cs="Tahoma"/>
                <w:i/>
                <w:iCs/>
                <w:sz w:val="17"/>
                <w:szCs w:val="17"/>
                <w:lang w:eastAsia="ru-RU"/>
              </w:rPr>
              <w:br/>
              <w:t>Клас хворіб</w:t>
            </w:r>
            <w:r w:rsidRPr="009F3733">
              <w:rPr>
                <w:rFonts w:ascii="Tahoma" w:hAnsi="Tahoma" w:cs="Tahoma"/>
                <w:i/>
                <w:iCs/>
                <w:sz w:val="17"/>
                <w:szCs w:val="17"/>
                <w:lang w:eastAsia="ru-RU"/>
              </w:rPr>
              <w:br/>
              <w:t>  хвороби нервової системи</w:t>
            </w:r>
            <w:r w:rsidRPr="009F3733">
              <w:rPr>
                <w:rFonts w:ascii="Tahoma" w:hAnsi="Tahoma" w:cs="Tahoma"/>
                <w:i/>
                <w:iCs/>
                <w:sz w:val="17"/>
                <w:szCs w:val="17"/>
                <w:lang w:eastAsia="ru-RU"/>
              </w:rPr>
              <w:br/>
              <w:t>Згідно з МКХ-10, починаючи з 1999р., з класу хвороб нервової системи й органів чуття вилучені та сформовані в окремі класи хвороби ока та його придаткового апарату і хвороби вуха та соскоподібного відростка.</w:t>
            </w:r>
          </w:p>
        </w:tc>
      </w:tr>
    </w:tbl>
    <w:p w:rsidR="00116BEA" w:rsidRPr="009F3733" w:rsidRDefault="00116BEA" w:rsidP="00116BEA">
      <w:pPr>
        <w:ind w:firstLine="708"/>
        <w:rPr>
          <w:szCs w:val="28"/>
          <w:lang w:val="uk-UA"/>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bottom w:w="15" w:type="dxa"/>
          <w:right w:w="30" w:type="dxa"/>
        </w:tblCellMar>
        <w:tblLook w:val="04A0" w:firstRow="1" w:lastRow="0" w:firstColumn="1" w:lastColumn="0" w:noHBand="0" w:noVBand="1"/>
      </w:tblPr>
      <w:tblGrid>
        <w:gridCol w:w="2809"/>
        <w:gridCol w:w="743"/>
        <w:gridCol w:w="743"/>
        <w:gridCol w:w="743"/>
        <w:gridCol w:w="742"/>
        <w:gridCol w:w="742"/>
        <w:gridCol w:w="742"/>
        <w:gridCol w:w="742"/>
        <w:gridCol w:w="742"/>
        <w:gridCol w:w="757"/>
      </w:tblGrid>
      <w:tr w:rsidR="00116BEA" w:rsidRPr="009F3733" w:rsidTr="00116BEA">
        <w:trPr>
          <w:tblCellSpacing w:w="15" w:type="dxa"/>
        </w:trPr>
        <w:tc>
          <w:tcPr>
            <w:tcW w:w="0" w:type="auto"/>
            <w:gridSpan w:val="10"/>
            <w:tcMar>
              <w:top w:w="15" w:type="dxa"/>
              <w:left w:w="40" w:type="dxa"/>
              <w:bottom w:w="15" w:type="dxa"/>
              <w:right w:w="30" w:type="dxa"/>
            </w:tcMar>
            <w:vAlign w:val="bottom"/>
            <w:hideMark/>
          </w:tcPr>
          <w:p w:rsidR="00116BEA" w:rsidRPr="009F3733" w:rsidRDefault="00116BEA" w:rsidP="00116BEA">
            <w:pPr>
              <w:widowControl/>
              <w:autoSpaceDE/>
              <w:autoSpaceDN/>
              <w:jc w:val="center"/>
              <w:rPr>
                <w:rFonts w:ascii="Arial" w:hAnsi="Arial" w:cs="Arial"/>
                <w:b/>
                <w:bCs/>
                <w:sz w:val="20"/>
                <w:szCs w:val="20"/>
                <w:lang w:eastAsia="ru-RU"/>
              </w:rPr>
            </w:pPr>
            <w:r w:rsidRPr="009F3733">
              <w:rPr>
                <w:rFonts w:ascii="Arial" w:hAnsi="Arial" w:cs="Arial"/>
                <w:b/>
                <w:bCs/>
                <w:sz w:val="20"/>
                <w:szCs w:val="20"/>
                <w:lang w:eastAsia="ru-RU"/>
              </w:rPr>
              <w:t>Захворюваність населення на окремі види хворіб (осіб)</w:t>
            </w:r>
          </w:p>
        </w:tc>
      </w:tr>
      <w:tr w:rsidR="00116BEA" w:rsidRPr="009F3733" w:rsidTr="00116BEA">
        <w:trPr>
          <w:tblCellSpacing w:w="15" w:type="dxa"/>
        </w:trPr>
        <w:tc>
          <w:tcPr>
            <w:tcW w:w="0" w:type="auto"/>
            <w:vMerge w:val="restart"/>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 </w:t>
            </w:r>
          </w:p>
        </w:tc>
        <w:tc>
          <w:tcPr>
            <w:tcW w:w="0" w:type="auto"/>
            <w:gridSpan w:val="9"/>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Львівська область</w:t>
            </w:r>
          </w:p>
        </w:tc>
      </w:tr>
      <w:tr w:rsidR="00116BEA" w:rsidRPr="009F3733" w:rsidTr="00116BEA">
        <w:trPr>
          <w:tblCellSpacing w:w="15" w:type="dxa"/>
        </w:trPr>
        <w:tc>
          <w:tcPr>
            <w:tcW w:w="0" w:type="auto"/>
            <w:vMerge/>
            <w:vAlign w:val="center"/>
            <w:hideMark/>
          </w:tcPr>
          <w:p w:rsidR="00116BEA" w:rsidRPr="009F3733" w:rsidRDefault="00116BEA" w:rsidP="00116BEA">
            <w:pPr>
              <w:widowControl/>
              <w:autoSpaceDE/>
              <w:autoSpaceDN/>
              <w:jc w:val="left"/>
              <w:rPr>
                <w:rFonts w:ascii="Arial" w:hAnsi="Arial" w:cs="Arial"/>
                <w:b/>
                <w:bCs/>
                <w:sz w:val="17"/>
                <w:szCs w:val="17"/>
                <w:lang w:eastAsia="ru-RU"/>
              </w:rPr>
            </w:pP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2010</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2011</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2012</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2013</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2014</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2015</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2016</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2017</w:t>
            </w:r>
          </w:p>
        </w:tc>
        <w:tc>
          <w:tcPr>
            <w:tcW w:w="0" w:type="auto"/>
            <w:shd w:val="clear" w:color="auto" w:fill="ECF2F9"/>
            <w:vAlign w:val="center"/>
            <w:hideMark/>
          </w:tcPr>
          <w:p w:rsidR="00116BEA" w:rsidRPr="009F3733" w:rsidRDefault="00116BEA" w:rsidP="00116BEA">
            <w:pPr>
              <w:widowControl/>
              <w:autoSpaceDE/>
              <w:autoSpaceDN/>
              <w:jc w:val="center"/>
              <w:rPr>
                <w:rFonts w:ascii="Arial" w:hAnsi="Arial" w:cs="Arial"/>
                <w:b/>
                <w:bCs/>
                <w:sz w:val="17"/>
                <w:szCs w:val="17"/>
                <w:lang w:eastAsia="ru-RU"/>
              </w:rPr>
            </w:pPr>
            <w:r w:rsidRPr="009F3733">
              <w:rPr>
                <w:rFonts w:ascii="Arial" w:hAnsi="Arial" w:cs="Arial"/>
                <w:b/>
                <w:bCs/>
                <w:sz w:val="17"/>
                <w:szCs w:val="17"/>
                <w:lang w:eastAsia="ru-RU"/>
              </w:rPr>
              <w:t>2018</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ВІЛ-інфіковані</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з діагнозом, встановленим уперше</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326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300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228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306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265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314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219</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які перебували на обліку на кінець року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1351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1493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1630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1783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1921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2075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2251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2403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2482</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СНІД</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з діагнозом, встановленим уперше</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184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189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176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299</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які перебували на обліку на кінець року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413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523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603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710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809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918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1012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1170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1345</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Злоякісні новоутворення</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з діагнозом, встановленим уперше</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7928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8022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8231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8307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8438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8551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8618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8656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8799</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які перебували на обліку на кінець року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51013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52965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55479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57424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59725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62493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64644</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67645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69202</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Активний туберкульоз</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з діагнозом, встановленим уперше</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1678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1630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1680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1636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1659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1509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1557</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1356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1304</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які перебували на обліку на кінець року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4948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4272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3245</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2491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2151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1859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1751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1421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1331</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lastRenderedPageBreak/>
              <w:t>Алкоголізм і алкогольні психози</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з діагнозом, встановленим уперше</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2402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2100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1882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2021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1960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1819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1630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1598</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sz w:val="17"/>
                <w:szCs w:val="17"/>
                <w:lang w:eastAsia="ru-RU"/>
              </w:rPr>
              <w:t>  кількість хворих, які перебували на обліку на кінець року</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34732</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34689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34916</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35301</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35749</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36193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36360</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36563</w:t>
            </w:r>
          </w:p>
        </w:tc>
        <w:tc>
          <w:tcPr>
            <w:tcW w:w="0" w:type="auto"/>
            <w:noWrap/>
            <w:tcMar>
              <w:top w:w="15" w:type="dxa"/>
              <w:left w:w="75" w:type="dxa"/>
              <w:bottom w:w="15" w:type="dxa"/>
              <w:right w:w="75" w:type="dxa"/>
            </w:tcMar>
            <w:vAlign w:val="bottom"/>
            <w:hideMark/>
          </w:tcPr>
          <w:p w:rsidR="00116BEA" w:rsidRPr="009F3733" w:rsidRDefault="00116BEA" w:rsidP="00116BEA">
            <w:pPr>
              <w:widowControl/>
              <w:autoSpaceDE/>
              <w:autoSpaceDN/>
              <w:jc w:val="right"/>
              <w:rPr>
                <w:rFonts w:ascii="Tahoma" w:hAnsi="Tahoma" w:cs="Tahoma"/>
                <w:sz w:val="17"/>
                <w:szCs w:val="17"/>
                <w:lang w:eastAsia="ru-RU"/>
              </w:rPr>
            </w:pPr>
            <w:r w:rsidRPr="009F3733">
              <w:rPr>
                <w:rFonts w:ascii="Tahoma" w:hAnsi="Tahoma" w:cs="Tahoma"/>
                <w:sz w:val="17"/>
                <w:szCs w:val="17"/>
                <w:lang w:eastAsia="ru-RU"/>
              </w:rPr>
              <w:t>...</w:t>
            </w:r>
          </w:p>
        </w:tc>
      </w:tr>
      <w:tr w:rsidR="00116BEA" w:rsidRPr="009F3733" w:rsidTr="00116BEA">
        <w:trPr>
          <w:tblCellSpacing w:w="15" w:type="dxa"/>
        </w:trPr>
        <w:tc>
          <w:tcPr>
            <w:tcW w:w="0" w:type="auto"/>
            <w:gridSpan w:val="10"/>
            <w:tcMar>
              <w:top w:w="15" w:type="dxa"/>
              <w:left w:w="75" w:type="dxa"/>
              <w:bottom w:w="15" w:type="dxa"/>
              <w:right w:w="75" w:type="dxa"/>
            </w:tcMar>
            <w:vAlign w:val="bottom"/>
            <w:hideMark/>
          </w:tcPr>
          <w:p w:rsidR="00116BEA" w:rsidRPr="009F3733" w:rsidRDefault="00116BEA" w:rsidP="00116BEA">
            <w:pPr>
              <w:widowControl/>
              <w:autoSpaceDE/>
              <w:autoSpaceDN/>
              <w:jc w:val="left"/>
              <w:rPr>
                <w:rFonts w:ascii="Tahoma" w:hAnsi="Tahoma" w:cs="Tahoma"/>
                <w:sz w:val="17"/>
                <w:szCs w:val="17"/>
                <w:lang w:eastAsia="ru-RU"/>
              </w:rPr>
            </w:pPr>
            <w:r w:rsidRPr="009F3733">
              <w:rPr>
                <w:rFonts w:ascii="Tahoma" w:hAnsi="Tahoma" w:cs="Tahoma"/>
                <w:i/>
                <w:iCs/>
                <w:sz w:val="17"/>
                <w:szCs w:val="17"/>
                <w:u w:val="single"/>
                <w:lang w:eastAsia="ru-RU"/>
              </w:rPr>
              <w:t>Примітки:</w:t>
            </w:r>
            <w:r w:rsidRPr="009F3733">
              <w:rPr>
                <w:rFonts w:ascii="Tahoma" w:hAnsi="Tahoma" w:cs="Tahoma"/>
                <w:i/>
                <w:iCs/>
                <w:sz w:val="17"/>
                <w:u w:val="single"/>
                <w:lang w:eastAsia="ru-RU"/>
              </w:rPr>
              <w:t> </w:t>
            </w:r>
            <w:r w:rsidRPr="009F3733">
              <w:rPr>
                <w:rFonts w:ascii="Tahoma" w:hAnsi="Tahoma" w:cs="Tahoma"/>
                <w:i/>
                <w:iCs/>
                <w:sz w:val="17"/>
                <w:szCs w:val="17"/>
                <w:lang w:eastAsia="ru-RU"/>
              </w:rPr>
              <w:br/>
              <w:t>За даними Департаменту охорони здоров`я Львівської обласної державної адміністрації.</w:t>
            </w:r>
            <w:r w:rsidRPr="009F3733">
              <w:rPr>
                <w:rFonts w:ascii="Tahoma" w:hAnsi="Tahoma" w:cs="Tahoma"/>
                <w:i/>
                <w:iCs/>
                <w:sz w:val="17"/>
                <w:szCs w:val="17"/>
                <w:lang w:eastAsia="ru-RU"/>
              </w:rPr>
              <w:br/>
            </w:r>
            <w:r w:rsidRPr="009F3733">
              <w:rPr>
                <w:rFonts w:ascii="Tahoma" w:hAnsi="Tahoma" w:cs="Tahoma"/>
                <w:i/>
                <w:iCs/>
                <w:sz w:val="17"/>
                <w:szCs w:val="17"/>
                <w:lang w:eastAsia="ru-RU"/>
              </w:rPr>
              <w:br/>
              <w:t>Хвороби</w:t>
            </w:r>
            <w:r w:rsidRPr="009F3733">
              <w:rPr>
                <w:rFonts w:ascii="Tahoma" w:hAnsi="Tahoma" w:cs="Tahoma"/>
                <w:i/>
                <w:iCs/>
                <w:sz w:val="17"/>
                <w:szCs w:val="17"/>
                <w:lang w:eastAsia="ru-RU"/>
              </w:rPr>
              <w:br/>
              <w:t>Активний туберкульоз</w:t>
            </w:r>
            <w:r w:rsidRPr="009F3733">
              <w:rPr>
                <w:rFonts w:ascii="Tahoma" w:hAnsi="Tahoma" w:cs="Tahoma"/>
                <w:i/>
                <w:iCs/>
                <w:sz w:val="17"/>
                <w:szCs w:val="17"/>
                <w:lang w:eastAsia="ru-RU"/>
              </w:rPr>
              <w:br/>
              <w:t>З 2004 року скорочення кількості хворих на активний туберкульоз, які перебували на обліку, пов`язане з рішенням МОЗ України про перегляд контингентів осіб, що підлягяють диспансерному нагляду.</w:t>
            </w:r>
          </w:p>
        </w:tc>
      </w:tr>
    </w:tbl>
    <w:p w:rsidR="00116BEA" w:rsidRPr="009F3733" w:rsidRDefault="00116BEA" w:rsidP="00116BEA">
      <w:pPr>
        <w:ind w:firstLine="708"/>
        <w:rPr>
          <w:szCs w:val="28"/>
        </w:rPr>
      </w:pPr>
    </w:p>
    <w:p w:rsidR="00A31BE4" w:rsidRPr="009F3733" w:rsidRDefault="00A31BE4" w:rsidP="00A31BE4">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Кількість живонароджених, померлих і природний приріст (скорочення) населення</w:t>
      </w:r>
    </w:p>
    <w:p w:rsidR="00A31BE4" w:rsidRPr="009F3733" w:rsidRDefault="00A31BE4" w:rsidP="00A31BE4">
      <w:pPr>
        <w:pStyle w:val="2"/>
        <w:shd w:val="clear" w:color="auto" w:fill="FFFFFF"/>
        <w:spacing w:before="0" w:beforeAutospacing="0" w:after="0" w:afterAutospacing="0"/>
        <w:jc w:val="center"/>
        <w:rPr>
          <w:rFonts w:ascii="Arial" w:hAnsi="Arial" w:cs="Arial"/>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3"/>
        <w:gridCol w:w="766"/>
        <w:gridCol w:w="766"/>
        <w:gridCol w:w="766"/>
        <w:gridCol w:w="766"/>
        <w:gridCol w:w="766"/>
        <w:gridCol w:w="766"/>
        <w:gridCol w:w="766"/>
        <w:gridCol w:w="770"/>
      </w:tblGrid>
      <w:tr w:rsidR="009F3733" w:rsidRPr="009F3733" w:rsidTr="00A31BE4">
        <w:trPr>
          <w:tblCellSpacing w:w="0" w:type="dxa"/>
        </w:trPr>
        <w:tc>
          <w:tcPr>
            <w:tcW w:w="1750" w:type="pct"/>
            <w:shd w:val="clear" w:color="auto" w:fill="EFEFFF"/>
            <w:vAlign w:val="center"/>
            <w:hideMark/>
          </w:tcPr>
          <w:p w:rsidR="00A31BE4" w:rsidRPr="009F3733" w:rsidRDefault="00A31BE4">
            <w:pPr>
              <w:rPr>
                <w:rFonts w:ascii="Arial" w:hAnsi="Arial" w:cs="Arial"/>
                <w:b/>
                <w:bCs/>
                <w:sz w:val="24"/>
                <w:szCs w:val="24"/>
              </w:rPr>
            </w:pPr>
            <w:r w:rsidRPr="009F3733">
              <w:rPr>
                <w:rFonts w:ascii="Arial" w:hAnsi="Arial" w:cs="Arial"/>
                <w:b/>
                <w:bCs/>
              </w:rPr>
              <w:t>Рік</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2012</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2013</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2014</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2015</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2016</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2017</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2018</w:t>
            </w:r>
          </w:p>
        </w:tc>
        <w:tc>
          <w:tcPr>
            <w:tcW w:w="406" w:type="pct"/>
            <w:shd w:val="clear" w:color="auto" w:fill="EFEFFF"/>
            <w:vAlign w:val="center"/>
            <w:hideMark/>
          </w:tcPr>
          <w:p w:rsidR="00A31BE4" w:rsidRPr="009F3733" w:rsidRDefault="00A31BE4">
            <w:pPr>
              <w:jc w:val="right"/>
              <w:rPr>
                <w:rFonts w:ascii="Arial" w:hAnsi="Arial" w:cs="Arial"/>
                <w:b/>
                <w:bCs/>
              </w:rPr>
            </w:pPr>
            <w:r w:rsidRPr="009F3733">
              <w:rPr>
                <w:rFonts w:ascii="Arial" w:hAnsi="Arial" w:cs="Arial"/>
                <w:b/>
                <w:bCs/>
              </w:rPr>
              <w:t>2019</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rPr>
            </w:pPr>
            <w:r w:rsidRPr="009F3733">
              <w:rPr>
                <w:rFonts w:ascii="Arial" w:hAnsi="Arial" w:cs="Arial"/>
                <w:b/>
                <w:bCs/>
              </w:rPr>
              <w:t>Городоцький район</w:t>
            </w:r>
          </w:p>
        </w:tc>
        <w:tc>
          <w:tcPr>
            <w:tcW w:w="3250" w:type="pct"/>
            <w:gridSpan w:val="8"/>
            <w:shd w:val="clear" w:color="auto" w:fill="EFEFFF"/>
            <w:hideMark/>
          </w:tcPr>
          <w:p w:rsidR="00A31BE4" w:rsidRPr="009F3733" w:rsidRDefault="00A31BE4">
            <w:pPr>
              <w:rPr>
                <w:rFonts w:ascii="Arial" w:hAnsi="Arial" w:cs="Arial"/>
                <w:b/>
                <w:bCs/>
              </w:rPr>
            </w:pPr>
            <w:r w:rsidRPr="009F3733">
              <w:rPr>
                <w:rFonts w:ascii="Arial" w:hAnsi="Arial" w:cs="Arial"/>
                <w:b/>
                <w:bCs/>
              </w:rPr>
              <w:t> </w:t>
            </w:r>
          </w:p>
        </w:tc>
      </w:tr>
      <w:tr w:rsidR="009F3733" w:rsidRPr="009F3733" w:rsidTr="00A31BE4">
        <w:trPr>
          <w:tblCellSpacing w:w="0" w:type="dxa"/>
        </w:trPr>
        <w:tc>
          <w:tcPr>
            <w:tcW w:w="1750" w:type="pct"/>
            <w:shd w:val="clear" w:color="auto" w:fill="EFEFFF"/>
            <w:hideMark/>
          </w:tcPr>
          <w:p w:rsidR="00A31BE4" w:rsidRPr="009F3733" w:rsidRDefault="00A31BE4">
            <w:pPr>
              <w:rPr>
                <w:rFonts w:ascii="Arial" w:hAnsi="Arial" w:cs="Arial"/>
                <w:b/>
                <w:bCs/>
              </w:rPr>
            </w:pPr>
            <w:r w:rsidRPr="009F3733">
              <w:rPr>
                <w:rFonts w:ascii="Arial" w:hAnsi="Arial" w:cs="Arial"/>
                <w:b/>
                <w:bCs/>
              </w:rPr>
              <w:t>  Обидві статі, осіб</w:t>
            </w:r>
          </w:p>
        </w:tc>
        <w:tc>
          <w:tcPr>
            <w:tcW w:w="3250" w:type="pct"/>
            <w:gridSpan w:val="8"/>
            <w:shd w:val="clear" w:color="auto" w:fill="EFEFFF"/>
            <w:hideMark/>
          </w:tcPr>
          <w:p w:rsidR="00A31BE4" w:rsidRPr="009F3733" w:rsidRDefault="00A31BE4">
            <w:pPr>
              <w:rPr>
                <w:rFonts w:ascii="Arial" w:hAnsi="Arial" w:cs="Arial"/>
                <w:b/>
                <w:bCs/>
              </w:rPr>
            </w:pPr>
            <w:r w:rsidRPr="009F3733">
              <w:rPr>
                <w:rFonts w:ascii="Arial" w:hAnsi="Arial" w:cs="Arial"/>
                <w:b/>
                <w:bCs/>
              </w:rPr>
              <w:t> </w:t>
            </w:r>
          </w:p>
        </w:tc>
      </w:tr>
      <w:tr w:rsidR="009F3733" w:rsidRPr="009F3733" w:rsidTr="00A31BE4">
        <w:trPr>
          <w:tblCellSpacing w:w="0" w:type="dxa"/>
        </w:trPr>
        <w:tc>
          <w:tcPr>
            <w:tcW w:w="1750" w:type="pct"/>
            <w:shd w:val="clear" w:color="auto" w:fill="EFEFFF"/>
            <w:hideMark/>
          </w:tcPr>
          <w:p w:rsidR="00A31BE4" w:rsidRPr="009F3733" w:rsidRDefault="00A31BE4">
            <w:pPr>
              <w:rPr>
                <w:rFonts w:ascii="Arial" w:hAnsi="Arial" w:cs="Arial"/>
                <w:b/>
                <w:bCs/>
              </w:rPr>
            </w:pPr>
            <w:r w:rsidRPr="009F3733">
              <w:rPr>
                <w:rFonts w:ascii="Arial" w:hAnsi="Arial" w:cs="Arial"/>
                <w:b/>
                <w:bCs/>
              </w:rPr>
              <w:t>    Міська та сільська місцевості</w:t>
            </w:r>
          </w:p>
        </w:tc>
        <w:tc>
          <w:tcPr>
            <w:tcW w:w="3250" w:type="pct"/>
            <w:gridSpan w:val="8"/>
            <w:shd w:val="clear" w:color="auto" w:fill="EFEFFF"/>
            <w:hideMark/>
          </w:tcPr>
          <w:p w:rsidR="00A31BE4" w:rsidRPr="009F3733" w:rsidRDefault="00A31BE4">
            <w:pPr>
              <w:rPr>
                <w:rFonts w:ascii="Arial" w:hAnsi="Arial" w:cs="Arial"/>
                <w:b/>
                <w:bCs/>
              </w:rPr>
            </w:pPr>
            <w:r w:rsidRPr="009F3733">
              <w:rPr>
                <w:rFonts w:ascii="Arial" w:hAnsi="Arial" w:cs="Arial"/>
                <w:b/>
                <w:bCs/>
              </w:rPr>
              <w:t> </w:t>
            </w:r>
          </w:p>
        </w:tc>
      </w:tr>
      <w:tr w:rsidR="009F3733" w:rsidRPr="009F3733" w:rsidTr="00A31BE4">
        <w:trPr>
          <w:tblCellSpacing w:w="0" w:type="dxa"/>
        </w:trPr>
        <w:tc>
          <w:tcPr>
            <w:tcW w:w="1750" w:type="pct"/>
            <w:shd w:val="clear" w:color="auto" w:fill="EFEFFF"/>
            <w:hideMark/>
          </w:tcPr>
          <w:p w:rsidR="00A31BE4" w:rsidRPr="009F3733" w:rsidRDefault="00A31BE4">
            <w:pPr>
              <w:rPr>
                <w:rFonts w:ascii="Arial" w:hAnsi="Arial" w:cs="Arial"/>
                <w:b/>
                <w:bCs/>
              </w:rPr>
            </w:pPr>
            <w:r w:rsidRPr="009F3733">
              <w:rPr>
                <w:rFonts w:ascii="Arial" w:hAnsi="Arial" w:cs="Arial"/>
                <w:b/>
                <w:bCs/>
              </w:rPr>
              <w:t>      Живонароджені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906</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847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848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797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795</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718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641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646</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Померлі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991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1014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1021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1018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999</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992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1001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963</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Природний приріст, скорочення (-)</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-85</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-167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-173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-221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-204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-274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-360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-317</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міська місцевість</w:t>
            </w:r>
          </w:p>
        </w:tc>
        <w:tc>
          <w:tcPr>
            <w:tcW w:w="3250" w:type="pct"/>
            <w:gridSpan w:val="8"/>
            <w:shd w:val="clear" w:color="auto" w:fill="EFEFFF"/>
            <w:hideMark/>
          </w:tcPr>
          <w:p w:rsidR="00A31BE4" w:rsidRPr="009F3733" w:rsidRDefault="00A31BE4">
            <w:pPr>
              <w:rPr>
                <w:rFonts w:ascii="Arial" w:hAnsi="Arial" w:cs="Arial"/>
                <w:b/>
                <w:bCs/>
              </w:rPr>
            </w:pPr>
            <w:r w:rsidRPr="009F3733">
              <w:rPr>
                <w:rFonts w:ascii="Arial" w:hAnsi="Arial" w:cs="Arial"/>
                <w:b/>
                <w:bCs/>
              </w:rPr>
              <w:t> </w:t>
            </w:r>
          </w:p>
        </w:tc>
      </w:tr>
      <w:tr w:rsidR="009F3733" w:rsidRPr="009F3733" w:rsidTr="00A31BE4">
        <w:trPr>
          <w:tblCellSpacing w:w="0" w:type="dxa"/>
        </w:trPr>
        <w:tc>
          <w:tcPr>
            <w:tcW w:w="1750" w:type="pct"/>
            <w:shd w:val="clear" w:color="auto" w:fill="EFEFFF"/>
            <w:hideMark/>
          </w:tcPr>
          <w:p w:rsidR="00A31BE4" w:rsidRPr="009F3733" w:rsidRDefault="00A31BE4">
            <w:pPr>
              <w:rPr>
                <w:rFonts w:ascii="Arial" w:hAnsi="Arial" w:cs="Arial"/>
                <w:b/>
                <w:bCs/>
              </w:rPr>
            </w:pPr>
            <w:r w:rsidRPr="009F3733">
              <w:rPr>
                <w:rFonts w:ascii="Arial" w:hAnsi="Arial" w:cs="Arial"/>
                <w:b/>
                <w:bCs/>
              </w:rPr>
              <w:t>      Живонароджені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326</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318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298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305</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234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229</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234</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Померлі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247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281</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286</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276</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294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302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288</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Природний приріст, скорочення (-)</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35</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37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29</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-54</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сільська місцевість</w:t>
            </w:r>
          </w:p>
        </w:tc>
        <w:tc>
          <w:tcPr>
            <w:tcW w:w="3250" w:type="pct"/>
            <w:gridSpan w:val="8"/>
            <w:shd w:val="clear" w:color="auto" w:fill="EFEFFF"/>
            <w:hideMark/>
          </w:tcPr>
          <w:p w:rsidR="00A31BE4" w:rsidRPr="009F3733" w:rsidRDefault="00A31BE4">
            <w:pPr>
              <w:rPr>
                <w:rFonts w:ascii="Arial" w:hAnsi="Arial" w:cs="Arial"/>
                <w:b/>
                <w:bCs/>
              </w:rPr>
            </w:pPr>
            <w:r w:rsidRPr="009F3733">
              <w:rPr>
                <w:rFonts w:ascii="Arial" w:hAnsi="Arial" w:cs="Arial"/>
                <w:b/>
                <w:bCs/>
              </w:rPr>
              <w:t> </w:t>
            </w:r>
          </w:p>
        </w:tc>
      </w:tr>
      <w:tr w:rsidR="009F3733" w:rsidRPr="009F3733" w:rsidTr="00A31BE4">
        <w:trPr>
          <w:tblCellSpacing w:w="0" w:type="dxa"/>
        </w:trPr>
        <w:tc>
          <w:tcPr>
            <w:tcW w:w="1750" w:type="pct"/>
            <w:shd w:val="clear" w:color="auto" w:fill="EFEFFF"/>
            <w:hideMark/>
          </w:tcPr>
          <w:p w:rsidR="00A31BE4" w:rsidRPr="009F3733" w:rsidRDefault="00A31BE4">
            <w:pPr>
              <w:rPr>
                <w:rFonts w:ascii="Arial" w:hAnsi="Arial" w:cs="Arial"/>
                <w:b/>
                <w:bCs/>
              </w:rPr>
            </w:pPr>
            <w:r w:rsidRPr="009F3733">
              <w:rPr>
                <w:rFonts w:ascii="Arial" w:hAnsi="Arial" w:cs="Arial"/>
                <w:b/>
                <w:bCs/>
              </w:rPr>
              <w:t>      Живонароджені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580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565</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530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499</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490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484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412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412</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Померлі</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708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767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740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732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723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698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699</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675</w:t>
            </w:r>
          </w:p>
        </w:tc>
      </w:tr>
      <w:tr w:rsidR="009F3733" w:rsidRPr="009F3733" w:rsidTr="00A31BE4">
        <w:trPr>
          <w:tblCellSpacing w:w="0" w:type="dxa"/>
        </w:trPr>
        <w:tc>
          <w:tcPr>
            <w:tcW w:w="1750" w:type="pct"/>
            <w:shd w:val="clear" w:color="auto" w:fill="EFEFFF"/>
            <w:hideMark/>
          </w:tcPr>
          <w:p w:rsidR="00A31BE4" w:rsidRPr="009F3733" w:rsidRDefault="00A31BE4">
            <w:pPr>
              <w:jc w:val="left"/>
              <w:rPr>
                <w:rFonts w:ascii="Arial" w:hAnsi="Arial" w:cs="Arial"/>
                <w:b/>
                <w:bCs/>
                <w:sz w:val="24"/>
                <w:szCs w:val="24"/>
              </w:rPr>
            </w:pPr>
            <w:r w:rsidRPr="009F3733">
              <w:rPr>
                <w:rFonts w:ascii="Arial" w:hAnsi="Arial" w:cs="Arial"/>
                <w:b/>
                <w:bCs/>
              </w:rPr>
              <w:t>      Природний приріст, скорочення (-)</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-128</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-202</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-210</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-233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-233</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-214</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-287</w:t>
            </w:r>
          </w:p>
        </w:tc>
        <w:tc>
          <w:tcPr>
            <w:tcW w:w="406" w:type="pct"/>
            <w:shd w:val="clear" w:color="auto" w:fill="FFFFFF"/>
            <w:vAlign w:val="center"/>
            <w:hideMark/>
          </w:tcPr>
          <w:p w:rsidR="00A31BE4" w:rsidRPr="009F3733" w:rsidRDefault="00A31BE4">
            <w:pPr>
              <w:jc w:val="right"/>
              <w:rPr>
                <w:rFonts w:ascii="Arial" w:hAnsi="Arial" w:cs="Arial"/>
                <w:szCs w:val="28"/>
              </w:rPr>
            </w:pPr>
            <w:r w:rsidRPr="009F3733">
              <w:rPr>
                <w:rFonts w:ascii="Arial" w:hAnsi="Arial" w:cs="Arial"/>
                <w:szCs w:val="28"/>
              </w:rPr>
              <w:t>-263</w:t>
            </w:r>
          </w:p>
        </w:tc>
      </w:tr>
    </w:tbl>
    <w:p w:rsidR="007E0B4D" w:rsidRPr="009F3733" w:rsidRDefault="007E0B4D" w:rsidP="007E0B4D">
      <w:pPr>
        <w:widowControl/>
        <w:shd w:val="clear" w:color="auto" w:fill="FFFFFF"/>
        <w:autoSpaceDE/>
        <w:autoSpaceDN/>
        <w:jc w:val="left"/>
        <w:outlineLvl w:val="1"/>
        <w:rPr>
          <w:rFonts w:ascii="Arial" w:hAnsi="Arial" w:cs="Arial"/>
          <w:b/>
          <w:bCs/>
          <w:sz w:val="35"/>
          <w:szCs w:val="35"/>
          <w:lang w:val="uk-UA" w:eastAsia="ru-RU"/>
        </w:rPr>
      </w:pPr>
    </w:p>
    <w:p w:rsidR="00116BEA" w:rsidRPr="009F3733" w:rsidRDefault="00116BEA" w:rsidP="007C7115">
      <w:pPr>
        <w:shd w:val="clear" w:color="auto" w:fill="FFFFFF"/>
        <w:adjustRightInd w:val="0"/>
        <w:spacing w:line="269" w:lineRule="auto"/>
        <w:ind w:firstLine="708"/>
        <w:rPr>
          <w:szCs w:val="28"/>
          <w:lang w:val="uk-UA"/>
        </w:rPr>
      </w:pPr>
      <w:r w:rsidRPr="009F3733">
        <w:rPr>
          <w:szCs w:val="28"/>
          <w:lang w:val="uk-UA"/>
        </w:rPr>
        <w:t>Для забезпечення екологічної безпеки</w:t>
      </w:r>
      <w:r w:rsidR="00AD0E33" w:rsidRPr="009F3733">
        <w:rPr>
          <w:szCs w:val="28"/>
          <w:lang w:val="uk-UA"/>
        </w:rPr>
        <w:t xml:space="preserve"> в зонах урбанізації та індустріалізації виникає необхідність здійснення постійного контролю та оцінки</w:t>
      </w:r>
      <w:r w:rsidRPr="009F3733">
        <w:rPr>
          <w:szCs w:val="28"/>
          <w:lang w:val="uk-UA"/>
        </w:rPr>
        <w:t xml:space="preserve"> якості питної води, рослинницької та тваринницької прод</w:t>
      </w:r>
      <w:r w:rsidR="007C7115" w:rsidRPr="009F3733">
        <w:rPr>
          <w:szCs w:val="28"/>
          <w:lang w:val="uk-UA"/>
        </w:rPr>
        <w:t>укції, стану здоров'я населення.</w:t>
      </w:r>
    </w:p>
    <w:p w:rsidR="00AD0E33" w:rsidRPr="009F3733" w:rsidRDefault="00AD0E33" w:rsidP="001C60D1">
      <w:pPr>
        <w:shd w:val="clear" w:color="auto" w:fill="FFFFFF"/>
        <w:adjustRightInd w:val="0"/>
        <w:spacing w:line="269" w:lineRule="auto"/>
        <w:ind w:firstLine="708"/>
        <w:rPr>
          <w:szCs w:val="28"/>
          <w:lang w:val="uk-UA"/>
        </w:rPr>
      </w:pPr>
      <w:r w:rsidRPr="009F3733">
        <w:rPr>
          <w:szCs w:val="28"/>
          <w:lang w:val="uk-UA"/>
        </w:rPr>
        <w:t xml:space="preserve">За даними </w:t>
      </w:r>
      <w:hyperlink r:id="rId61" w:history="1">
        <w:r w:rsidRPr="009F3733">
          <w:rPr>
            <w:rStyle w:val="ab"/>
            <w:color w:val="auto"/>
            <w:szCs w:val="28"/>
            <w:lang w:val="uk-UA"/>
          </w:rPr>
          <w:t>http://ecoprostir.com/</w:t>
        </w:r>
      </w:hyperlink>
      <w:r w:rsidRPr="009F3733">
        <w:rPr>
          <w:szCs w:val="28"/>
          <w:lang w:val="uk-UA"/>
        </w:rPr>
        <w:t xml:space="preserve"> </w:t>
      </w:r>
      <w:r w:rsidRPr="009F3733">
        <w:rPr>
          <w:bCs/>
          <w:szCs w:val="28"/>
          <w:lang w:val="uk-UA"/>
        </w:rPr>
        <w:t>Україна посідає четверте місце серед країн Європи за кількістю смертей через забруднення довкілля.</w:t>
      </w:r>
      <w:r w:rsidR="001C60D1" w:rsidRPr="009F3733">
        <w:rPr>
          <w:bCs/>
          <w:szCs w:val="28"/>
          <w:lang w:val="uk-UA"/>
        </w:rPr>
        <w:t xml:space="preserve"> </w:t>
      </w:r>
      <w:r w:rsidRPr="009F3733">
        <w:rPr>
          <w:szCs w:val="28"/>
          <w:lang w:val="uk-UA"/>
        </w:rPr>
        <w:t xml:space="preserve">Про це </w:t>
      </w:r>
      <w:r w:rsidRPr="009F3733">
        <w:rPr>
          <w:szCs w:val="28"/>
          <w:lang w:val="uk-UA"/>
        </w:rPr>
        <w:lastRenderedPageBreak/>
        <w:t>йдеться у </w:t>
      </w:r>
      <w:hyperlink r:id="rId62" w:tgtFrame="_blank" w:history="1">
        <w:r w:rsidRPr="009F3733">
          <w:rPr>
            <w:szCs w:val="28"/>
            <w:lang w:val="uk-UA"/>
          </w:rPr>
          <w:t>звіті</w:t>
        </w:r>
      </w:hyperlink>
      <w:r w:rsidRPr="009F3733">
        <w:rPr>
          <w:szCs w:val="28"/>
          <w:lang w:val="uk-UA"/>
        </w:rPr>
        <w:t> Глобального альянсу з питань здоров’я та забруднення</w:t>
      </w:r>
      <w:r w:rsidR="001C60D1" w:rsidRPr="009F3733">
        <w:rPr>
          <w:szCs w:val="28"/>
          <w:lang w:val="uk-UA"/>
        </w:rPr>
        <w:t xml:space="preserve">. </w:t>
      </w:r>
      <w:r w:rsidRPr="009F3733">
        <w:rPr>
          <w:szCs w:val="28"/>
          <w:lang w:val="uk-UA"/>
        </w:rPr>
        <w:t>Для звіту було використано останні актуальні дані – за 2017 рік. Згідно з ними, забруднення довкілля є головним чинником передчасних смертей у світі. У 2017 році через екологічні негаразди загинуло 8,3 мільйона людей, тобто кожен сьомий передчасно померлий.</w:t>
      </w:r>
      <w:r w:rsidR="001C60D1" w:rsidRPr="009F3733">
        <w:rPr>
          <w:szCs w:val="28"/>
          <w:lang w:val="uk-UA"/>
        </w:rPr>
        <w:t xml:space="preserve"> </w:t>
      </w:r>
      <w:r w:rsidRPr="009F3733">
        <w:rPr>
          <w:szCs w:val="28"/>
          <w:lang w:val="uk-UA"/>
        </w:rPr>
        <w:t>Забруднення вбиває втричі більше людей, ніж СНІД, туберкульоз і малярія разом узяті, а також у 15 разів більше людей, ніж війни.</w:t>
      </w:r>
    </w:p>
    <w:p w:rsidR="0060204D" w:rsidRPr="009F3733" w:rsidRDefault="0060204D" w:rsidP="00C64135">
      <w:pPr>
        <w:rPr>
          <w:rFonts w:eastAsia="Peterburg"/>
          <w:b/>
          <w:i/>
          <w:szCs w:val="28"/>
          <w:lang w:val="uk-UA"/>
        </w:rPr>
      </w:pPr>
    </w:p>
    <w:p w:rsidR="001D6646" w:rsidRPr="009F3733" w:rsidRDefault="00090813" w:rsidP="001D6646">
      <w:pPr>
        <w:spacing w:after="240"/>
        <w:jc w:val="center"/>
        <w:rPr>
          <w:rFonts w:eastAsia="Peterburg"/>
          <w:b/>
          <w:i/>
          <w:szCs w:val="28"/>
          <w:lang w:val="uk-UA"/>
        </w:rPr>
      </w:pPr>
      <w:r w:rsidRPr="009F3733">
        <w:rPr>
          <w:rFonts w:eastAsia="Peterburg"/>
          <w:b/>
          <w:i/>
          <w:szCs w:val="28"/>
          <w:lang w:val="uk-UA"/>
        </w:rPr>
        <w:t>Поводження з відходами</w:t>
      </w:r>
      <w:r w:rsidR="005267B7" w:rsidRPr="009F3733">
        <w:rPr>
          <w:rFonts w:eastAsia="Peterburg"/>
          <w:b/>
          <w:i/>
          <w:szCs w:val="28"/>
          <w:lang w:val="uk-UA"/>
        </w:rPr>
        <w:t>:</w:t>
      </w:r>
    </w:p>
    <w:p w:rsidR="00A91EB9" w:rsidRPr="009F3733" w:rsidRDefault="00E773D2" w:rsidP="001D6646">
      <w:pPr>
        <w:ind w:firstLine="708"/>
        <w:rPr>
          <w:lang w:val="uk-UA"/>
        </w:rPr>
      </w:pPr>
      <w:r w:rsidRPr="009F3733">
        <w:rPr>
          <w:lang w:val="uk-UA"/>
        </w:rPr>
        <w:t>Станом на сьогодні</w:t>
      </w:r>
      <w:r w:rsidR="00C80C21" w:rsidRPr="009F3733">
        <w:rPr>
          <w:lang w:val="uk-UA"/>
        </w:rPr>
        <w:t xml:space="preserve"> спостерігається загальне погіршення екологічної ситуації та виснаження </w:t>
      </w:r>
      <w:r w:rsidR="00E41F73" w:rsidRPr="009F3733">
        <w:rPr>
          <w:lang w:val="uk-UA"/>
        </w:rPr>
        <w:t xml:space="preserve">природно-ресурсного потенціалу. </w:t>
      </w:r>
      <w:r w:rsidR="00C80C21" w:rsidRPr="009F3733">
        <w:rPr>
          <w:lang w:val="uk-UA"/>
        </w:rPr>
        <w:t xml:space="preserve">Соціально-економічна розбалансованість та негативні зміни у довкіллі вимагають наукового обґрунтування пріоритетів подальшого розвитку. Серед таких першочергових завдань домінуючим є формування нових концептуальних підходів до забезпечення ефективного використання вторинних ресурсів та охорони навколишнього середовища. </w:t>
      </w:r>
    </w:p>
    <w:p w:rsidR="00A91EB9" w:rsidRPr="009F3733" w:rsidRDefault="00C80C21" w:rsidP="001D6646">
      <w:pPr>
        <w:ind w:firstLine="708"/>
        <w:rPr>
          <w:lang w:val="uk-UA"/>
        </w:rPr>
      </w:pPr>
      <w:r w:rsidRPr="009F3733">
        <w:rPr>
          <w:lang w:val="uk-UA"/>
        </w:rPr>
        <w:t xml:space="preserve">Невирішеною екологічною проблемою в Україні залишається санітарне очищення міст та інших поселень від шкідливих побутових відходів і їх утилізація. Щорічно їх накопичується близько 1,5–2 млрд. тонн, і лише 10–15% від цієї кількості використовується в якості вторинних матеріальних ресурсів. Інша частина складується та нагромаджується на звалищах, площа яких сягає понад 160 тис. га. </w:t>
      </w:r>
    </w:p>
    <w:p w:rsidR="00A91EB9" w:rsidRPr="009F3733" w:rsidRDefault="00C80C21" w:rsidP="00A91EB9">
      <w:pPr>
        <w:ind w:firstLine="708"/>
        <w:rPr>
          <w:lang w:val="uk-UA"/>
        </w:rPr>
      </w:pPr>
      <w:r w:rsidRPr="009F3733">
        <w:rPr>
          <w:lang w:val="uk-UA"/>
        </w:rPr>
        <w:t>Полігони для захоронення твердих побутових відходів мають термін використання близько 30 років, нині вони заповнені в середньому на 90% або повністю вичерпали свій ресурс. Відсутні спеціалізовані полігони за видами відходів, що призводить до складування як промислових, так і побутових відходів без сортування на полігонах, переводячи їх в ранг екологічно небезпечних об’єктів. Нині ще не повністю вирішена проблема, пов’язана зі збиранням, сортуванням і переробкою використаної тари й упаковки, інших елементів твердих побутових відходів у курортно-рекреаційній сфері. Фахівці акцентують увагу на необхідності поетапного вирішення цього питання, затвердження нормативної документації щодо маркування полімерної тари та впровадження його на промисловому рівні, що дало б змогу ідентифікувати полімерні відходи й одержувати якіснішу вторинну сировину. </w:t>
      </w:r>
    </w:p>
    <w:p w:rsidR="00226FA6" w:rsidRPr="009F3733" w:rsidRDefault="00226FA6" w:rsidP="00A91EB9">
      <w:pPr>
        <w:ind w:firstLine="708"/>
        <w:rPr>
          <w:lang w:val="uk-UA"/>
        </w:rPr>
      </w:pPr>
    </w:p>
    <w:p w:rsidR="00E93923" w:rsidRPr="009F3733" w:rsidRDefault="00E93923" w:rsidP="00E93923">
      <w:pPr>
        <w:pStyle w:val="2"/>
        <w:shd w:val="clear" w:color="auto" w:fill="FFFFFF"/>
        <w:spacing w:before="0" w:beforeAutospacing="0" w:after="0" w:afterAutospacing="0"/>
        <w:jc w:val="center"/>
        <w:rPr>
          <w:rFonts w:ascii="Arial" w:hAnsi="Arial" w:cs="Arial"/>
          <w:sz w:val="28"/>
          <w:szCs w:val="28"/>
        </w:rPr>
      </w:pPr>
      <w:r w:rsidRPr="009F3733">
        <w:rPr>
          <w:rFonts w:ascii="Arial" w:hAnsi="Arial" w:cs="Arial"/>
          <w:sz w:val="28"/>
          <w:szCs w:val="28"/>
        </w:rPr>
        <w:t>Утворення та поводження з відходами I-IV класів небезпеки (т)</w:t>
      </w:r>
    </w:p>
    <w:p w:rsidR="00E93923" w:rsidRPr="009F3733" w:rsidRDefault="00E93923" w:rsidP="00E93923">
      <w:pPr>
        <w:pStyle w:val="2"/>
        <w:shd w:val="clear" w:color="auto" w:fill="FFFFFF"/>
        <w:spacing w:before="0" w:beforeAutospacing="0" w:after="0" w:afterAutospacing="0"/>
        <w:jc w:val="center"/>
        <w:rPr>
          <w:rFonts w:ascii="Arial" w:hAnsi="Arial" w:cs="Arial"/>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01"/>
        <w:gridCol w:w="746"/>
        <w:gridCol w:w="746"/>
        <w:gridCol w:w="745"/>
        <w:gridCol w:w="745"/>
        <w:gridCol w:w="911"/>
        <w:gridCol w:w="745"/>
        <w:gridCol w:w="745"/>
        <w:gridCol w:w="751"/>
      </w:tblGrid>
      <w:tr w:rsidR="009F3733" w:rsidRPr="009F3733" w:rsidTr="00E93923">
        <w:trPr>
          <w:tblCellSpacing w:w="0" w:type="dxa"/>
        </w:trPr>
        <w:tc>
          <w:tcPr>
            <w:tcW w:w="1749" w:type="pct"/>
            <w:shd w:val="clear" w:color="auto" w:fill="EFEFFF"/>
            <w:vAlign w:val="center"/>
            <w:hideMark/>
          </w:tcPr>
          <w:p w:rsidR="00E93923" w:rsidRPr="009F3733" w:rsidRDefault="00E93923">
            <w:pPr>
              <w:rPr>
                <w:rFonts w:ascii="Arial" w:hAnsi="Arial" w:cs="Arial"/>
                <w:b/>
                <w:bCs/>
                <w:sz w:val="24"/>
                <w:szCs w:val="24"/>
              </w:rPr>
            </w:pPr>
            <w:r w:rsidRPr="009F3733">
              <w:rPr>
                <w:rFonts w:ascii="Arial" w:hAnsi="Arial" w:cs="Arial"/>
                <w:b/>
                <w:bCs/>
              </w:rPr>
              <w:t>Рік</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2012</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2013</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2014</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2015</w:t>
            </w:r>
          </w:p>
        </w:tc>
        <w:tc>
          <w:tcPr>
            <w:tcW w:w="483"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2016</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2017</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2018</w:t>
            </w:r>
          </w:p>
        </w:tc>
        <w:tc>
          <w:tcPr>
            <w:tcW w:w="395" w:type="pct"/>
            <w:shd w:val="clear" w:color="auto" w:fill="EFEFFF"/>
            <w:vAlign w:val="center"/>
            <w:hideMark/>
          </w:tcPr>
          <w:p w:rsidR="00E93923" w:rsidRPr="009F3733" w:rsidRDefault="00E93923">
            <w:pPr>
              <w:jc w:val="right"/>
              <w:rPr>
                <w:rFonts w:ascii="Arial" w:hAnsi="Arial" w:cs="Arial"/>
                <w:b/>
                <w:bCs/>
              </w:rPr>
            </w:pPr>
            <w:r w:rsidRPr="009F3733">
              <w:rPr>
                <w:rFonts w:ascii="Arial" w:hAnsi="Arial" w:cs="Arial"/>
                <w:b/>
                <w:bCs/>
              </w:rPr>
              <w:t>2019</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rPr>
            </w:pPr>
            <w:r w:rsidRPr="009F3733">
              <w:rPr>
                <w:rFonts w:ascii="Arial" w:hAnsi="Arial" w:cs="Arial"/>
                <w:b/>
                <w:bCs/>
              </w:rPr>
              <w:t>Городоцький район</w:t>
            </w:r>
          </w:p>
        </w:tc>
        <w:tc>
          <w:tcPr>
            <w:tcW w:w="3251" w:type="pct"/>
            <w:gridSpan w:val="8"/>
            <w:shd w:val="clear" w:color="auto" w:fill="EFEFFF"/>
            <w:hideMark/>
          </w:tcPr>
          <w:p w:rsidR="00E93923" w:rsidRPr="009F3733" w:rsidRDefault="00E93923">
            <w:pPr>
              <w:rPr>
                <w:rFonts w:ascii="Arial" w:hAnsi="Arial" w:cs="Arial"/>
                <w:b/>
                <w:bCs/>
              </w:rPr>
            </w:pPr>
            <w:r w:rsidRPr="009F3733">
              <w:rPr>
                <w:rFonts w:ascii="Arial" w:hAnsi="Arial" w:cs="Arial"/>
                <w:b/>
                <w:bCs/>
              </w:rPr>
              <w:t> </w:t>
            </w:r>
          </w:p>
        </w:tc>
      </w:tr>
      <w:tr w:rsidR="009F3733" w:rsidRPr="009F3733" w:rsidTr="00E93923">
        <w:trPr>
          <w:tblCellSpacing w:w="0" w:type="dxa"/>
        </w:trPr>
        <w:tc>
          <w:tcPr>
            <w:tcW w:w="1749" w:type="pct"/>
            <w:shd w:val="clear" w:color="auto" w:fill="EFEFFF"/>
            <w:hideMark/>
          </w:tcPr>
          <w:p w:rsidR="00E93923" w:rsidRPr="009F3733" w:rsidRDefault="00E93923">
            <w:pPr>
              <w:rPr>
                <w:rFonts w:ascii="Arial" w:hAnsi="Arial" w:cs="Arial"/>
                <w:b/>
                <w:bCs/>
              </w:rPr>
            </w:pPr>
            <w:r w:rsidRPr="009F3733">
              <w:rPr>
                <w:rFonts w:ascii="Arial" w:hAnsi="Arial" w:cs="Arial"/>
                <w:b/>
                <w:bCs/>
              </w:rPr>
              <w:t>  Утворено</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1349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845</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1497</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6389</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10539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6353</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6035</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2174</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lastRenderedPageBreak/>
              <w:t>  Зібрано, отримано</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1502</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49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7</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11</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Утилізовано</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28</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43</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49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Спалено</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14</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Передано на сторону</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562</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683</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1304</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6291</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10417</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6246</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5914</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2031</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Видалено у спеціально відведені місця чи об`єкти</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95</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111</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107</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122</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Видалено у місця неорганізованого зберігання</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2229</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w:t>
            </w:r>
          </w:p>
        </w:tc>
      </w:tr>
      <w:tr w:rsidR="009F3733" w:rsidRPr="009F3733" w:rsidTr="00E93923">
        <w:trPr>
          <w:tblCellSpacing w:w="0" w:type="dxa"/>
        </w:trPr>
        <w:tc>
          <w:tcPr>
            <w:tcW w:w="1749" w:type="pct"/>
            <w:shd w:val="clear" w:color="auto" w:fill="EFEFFF"/>
            <w:hideMark/>
          </w:tcPr>
          <w:p w:rsidR="00E93923" w:rsidRPr="009F3733" w:rsidRDefault="00E93923">
            <w:pPr>
              <w:jc w:val="left"/>
              <w:rPr>
                <w:rFonts w:ascii="Arial" w:hAnsi="Arial" w:cs="Arial"/>
                <w:b/>
                <w:bCs/>
                <w:sz w:val="24"/>
                <w:szCs w:val="24"/>
              </w:rPr>
            </w:pPr>
            <w:r w:rsidRPr="009F3733">
              <w:rPr>
                <w:rFonts w:ascii="Arial" w:hAnsi="Arial" w:cs="Arial"/>
                <w:b/>
                <w:bCs/>
              </w:rPr>
              <w:t>  Накопичено протягом експлуатації, у місцях видалення відходів на кінець року</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121</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230</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315</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422</w:t>
            </w:r>
          </w:p>
        </w:tc>
        <w:tc>
          <w:tcPr>
            <w:tcW w:w="483"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544</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660</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787</w:t>
            </w:r>
          </w:p>
        </w:tc>
        <w:tc>
          <w:tcPr>
            <w:tcW w:w="395" w:type="pct"/>
            <w:shd w:val="clear" w:color="auto" w:fill="FFFFFF"/>
            <w:vAlign w:val="center"/>
            <w:hideMark/>
          </w:tcPr>
          <w:p w:rsidR="00E93923" w:rsidRPr="009F3733" w:rsidRDefault="00E93923">
            <w:pPr>
              <w:jc w:val="right"/>
              <w:rPr>
                <w:rFonts w:ascii="Arial" w:hAnsi="Arial" w:cs="Arial"/>
                <w:szCs w:val="28"/>
              </w:rPr>
            </w:pPr>
            <w:r w:rsidRPr="009F3733">
              <w:rPr>
                <w:rFonts w:ascii="Arial" w:hAnsi="Arial" w:cs="Arial"/>
                <w:szCs w:val="28"/>
              </w:rPr>
              <w:t>792</w:t>
            </w:r>
          </w:p>
        </w:tc>
      </w:tr>
    </w:tbl>
    <w:p w:rsidR="00226FA6" w:rsidRPr="009F3733" w:rsidRDefault="00226FA6" w:rsidP="00A00F30">
      <w:pPr>
        <w:rPr>
          <w:lang w:val="uk-UA"/>
        </w:rPr>
      </w:pPr>
    </w:p>
    <w:p w:rsidR="001D6646" w:rsidRPr="009F3733" w:rsidRDefault="00D81E1B" w:rsidP="00702FD0">
      <w:pPr>
        <w:ind w:firstLine="708"/>
        <w:rPr>
          <w:lang w:val="uk-UA"/>
        </w:rPr>
      </w:pPr>
      <w:r w:rsidRPr="009F3733">
        <w:rPr>
          <w:lang w:val="uk-UA"/>
        </w:rPr>
        <w:t>Наявні сміттєзвалища</w:t>
      </w:r>
      <w:r w:rsidR="00702FD0" w:rsidRPr="009F3733">
        <w:rPr>
          <w:lang w:val="uk-UA"/>
        </w:rPr>
        <w:t xml:space="preserve"> </w:t>
      </w:r>
      <w:r w:rsidRPr="009F3733">
        <w:rPr>
          <w:lang w:val="uk-UA"/>
        </w:rPr>
        <w:t>відповідаю</w:t>
      </w:r>
      <w:r w:rsidR="00702FD0" w:rsidRPr="009F3733">
        <w:rPr>
          <w:lang w:val="uk-UA"/>
        </w:rPr>
        <w:t>ть чинним нормативам щодо еколо</w:t>
      </w:r>
      <w:r w:rsidRPr="009F3733">
        <w:rPr>
          <w:lang w:val="uk-UA"/>
        </w:rPr>
        <w:t>гічно безпечного захоронення або утилізації і є</w:t>
      </w:r>
      <w:r w:rsidR="00702FD0" w:rsidRPr="009F3733">
        <w:rPr>
          <w:lang w:val="uk-UA"/>
        </w:rPr>
        <w:t xml:space="preserve"> </w:t>
      </w:r>
      <w:r w:rsidRPr="009F3733">
        <w:rPr>
          <w:lang w:val="uk-UA"/>
        </w:rPr>
        <w:t>джерелами за</w:t>
      </w:r>
      <w:r w:rsidR="00702FD0" w:rsidRPr="009F3733">
        <w:rPr>
          <w:lang w:val="uk-UA"/>
        </w:rPr>
        <w:t>бруднення усіх компонентів дов</w:t>
      </w:r>
      <w:r w:rsidRPr="009F3733">
        <w:rPr>
          <w:lang w:val="uk-UA"/>
        </w:rPr>
        <w:t>кілля регіону:</w:t>
      </w:r>
      <w:r w:rsidR="00702FD0" w:rsidRPr="009F3733">
        <w:rPr>
          <w:lang w:val="uk-UA"/>
        </w:rPr>
        <w:t xml:space="preserve"> атмосферного повітря, ґрунтів, </w:t>
      </w:r>
      <w:r w:rsidRPr="009F3733">
        <w:rPr>
          <w:lang w:val="uk-UA"/>
        </w:rPr>
        <w:t>поверхневих та підземних вод. Для ефективної</w:t>
      </w:r>
      <w:r w:rsidR="00702FD0" w:rsidRPr="009F3733">
        <w:rPr>
          <w:lang w:val="uk-UA"/>
        </w:rPr>
        <w:t xml:space="preserve"> </w:t>
      </w:r>
      <w:r w:rsidRPr="009F3733">
        <w:rPr>
          <w:lang w:val="uk-UA"/>
        </w:rPr>
        <w:t>оцінки їхн</w:t>
      </w:r>
      <w:r w:rsidR="00702FD0" w:rsidRPr="009F3733">
        <w:rPr>
          <w:lang w:val="uk-UA"/>
        </w:rPr>
        <w:t>ього впливу на довкілля, моделю</w:t>
      </w:r>
      <w:r w:rsidRPr="009F3733">
        <w:rPr>
          <w:lang w:val="uk-UA"/>
        </w:rPr>
        <w:t>вання і прогнозування екологічної ситуації</w:t>
      </w:r>
      <w:r w:rsidR="00702FD0" w:rsidRPr="009F3733">
        <w:rPr>
          <w:lang w:val="uk-UA"/>
        </w:rPr>
        <w:t xml:space="preserve"> </w:t>
      </w:r>
      <w:r w:rsidRPr="009F3733">
        <w:rPr>
          <w:lang w:val="uk-UA"/>
        </w:rPr>
        <w:t xml:space="preserve">необхідно створити кадастр </w:t>
      </w:r>
      <w:r w:rsidR="00702FD0" w:rsidRPr="009F3733">
        <w:rPr>
          <w:lang w:val="uk-UA"/>
        </w:rPr>
        <w:t>усіх місць накопи</w:t>
      </w:r>
      <w:r w:rsidRPr="009F3733">
        <w:rPr>
          <w:lang w:val="uk-UA"/>
        </w:rPr>
        <w:t>чення небезпе</w:t>
      </w:r>
      <w:r w:rsidR="00702FD0" w:rsidRPr="009F3733">
        <w:rPr>
          <w:lang w:val="uk-UA"/>
        </w:rPr>
        <w:t>чних відходів з даними про лока</w:t>
      </w:r>
      <w:r w:rsidRPr="009F3733">
        <w:rPr>
          <w:lang w:val="uk-UA"/>
        </w:rPr>
        <w:t>лізацію, приналежність, період існування,</w:t>
      </w:r>
      <w:r w:rsidR="00702FD0" w:rsidRPr="009F3733">
        <w:rPr>
          <w:lang w:val="uk-UA"/>
        </w:rPr>
        <w:t xml:space="preserve"> </w:t>
      </w:r>
      <w:r w:rsidRPr="009F3733">
        <w:rPr>
          <w:lang w:val="uk-UA"/>
        </w:rPr>
        <w:t>об’єми і к</w:t>
      </w:r>
      <w:r w:rsidR="00702FD0" w:rsidRPr="009F3733">
        <w:rPr>
          <w:lang w:val="uk-UA"/>
        </w:rPr>
        <w:t>ласи небезпечних речовин, можли</w:t>
      </w:r>
      <w:r w:rsidRPr="009F3733">
        <w:rPr>
          <w:lang w:val="uk-UA"/>
        </w:rPr>
        <w:t xml:space="preserve">вості утилізації або перезахоронення. </w:t>
      </w:r>
      <w:r w:rsidR="00702FD0" w:rsidRPr="009F3733">
        <w:rPr>
          <w:lang w:val="uk-UA"/>
        </w:rPr>
        <w:t>В остан</w:t>
      </w:r>
      <w:r w:rsidRPr="009F3733">
        <w:rPr>
          <w:lang w:val="uk-UA"/>
        </w:rPr>
        <w:t>ні роки ситуація зрушилася в позитивний бік,</w:t>
      </w:r>
      <w:r w:rsidR="00C86633" w:rsidRPr="009F3733">
        <w:rPr>
          <w:lang w:val="uk-UA"/>
        </w:rPr>
        <w:t xml:space="preserve"> </w:t>
      </w:r>
      <w:r w:rsidRPr="009F3733">
        <w:rPr>
          <w:lang w:val="uk-UA"/>
        </w:rPr>
        <w:t>оскільки центр</w:t>
      </w:r>
      <w:r w:rsidR="00702FD0" w:rsidRPr="009F3733">
        <w:rPr>
          <w:lang w:val="uk-UA"/>
        </w:rPr>
        <w:t>альна і місцева влади, за фінан</w:t>
      </w:r>
      <w:r w:rsidRPr="009F3733">
        <w:rPr>
          <w:lang w:val="uk-UA"/>
        </w:rPr>
        <w:t>сової підтримки ЄС, розпочала вивезення й</w:t>
      </w:r>
      <w:r w:rsidR="00702FD0" w:rsidRPr="009F3733">
        <w:rPr>
          <w:lang w:val="uk-UA"/>
        </w:rPr>
        <w:t xml:space="preserve"> </w:t>
      </w:r>
      <w:r w:rsidRPr="009F3733">
        <w:rPr>
          <w:lang w:val="uk-UA"/>
        </w:rPr>
        <w:t>утилізацію особливо небезпечних і токсичних</w:t>
      </w:r>
      <w:r w:rsidR="00702FD0" w:rsidRPr="009F3733">
        <w:rPr>
          <w:lang w:val="uk-UA"/>
        </w:rPr>
        <w:t xml:space="preserve"> </w:t>
      </w:r>
      <w:r w:rsidRPr="009F3733">
        <w:rPr>
          <w:lang w:val="uk-UA"/>
        </w:rPr>
        <w:t>відходів з прикордонних регіонів.</w:t>
      </w:r>
    </w:p>
    <w:p w:rsidR="001D6646" w:rsidRPr="009F3733" w:rsidRDefault="001D6646" w:rsidP="001D6646">
      <w:pPr>
        <w:spacing w:line="274" w:lineRule="exact"/>
        <w:ind w:right="74"/>
        <w:rPr>
          <w:szCs w:val="28"/>
          <w:lang w:val="uk-UA"/>
        </w:rPr>
      </w:pPr>
    </w:p>
    <w:p w:rsidR="007856B0" w:rsidRPr="009F3733" w:rsidRDefault="007856B0" w:rsidP="005267B7">
      <w:pPr>
        <w:jc w:val="center"/>
        <w:rPr>
          <w:rFonts w:eastAsia="Peterburg"/>
          <w:b/>
          <w:i/>
          <w:szCs w:val="28"/>
          <w:lang w:val="uk-UA"/>
        </w:rPr>
      </w:pPr>
      <w:r w:rsidRPr="009F3733">
        <w:rPr>
          <w:rFonts w:eastAsia="Peterburg"/>
          <w:b/>
          <w:i/>
          <w:szCs w:val="28"/>
          <w:lang w:val="uk-UA"/>
        </w:rPr>
        <w:t>Ґрунт</w:t>
      </w:r>
      <w:r w:rsidR="00090813" w:rsidRPr="009F3733">
        <w:rPr>
          <w:rFonts w:eastAsia="Peterburg"/>
          <w:b/>
          <w:i/>
          <w:szCs w:val="28"/>
          <w:lang w:val="uk-UA"/>
        </w:rPr>
        <w:t>и</w:t>
      </w:r>
      <w:r w:rsidRPr="009F3733">
        <w:rPr>
          <w:rFonts w:eastAsia="Peterburg"/>
          <w:b/>
          <w:i/>
          <w:szCs w:val="28"/>
          <w:lang w:val="uk-UA"/>
        </w:rPr>
        <w:t xml:space="preserve"> та надра</w:t>
      </w:r>
      <w:r w:rsidR="005267B7" w:rsidRPr="009F3733">
        <w:rPr>
          <w:rFonts w:eastAsia="Peterburg"/>
          <w:b/>
          <w:i/>
          <w:szCs w:val="28"/>
          <w:lang w:val="uk-UA"/>
        </w:rPr>
        <w:t>:</w:t>
      </w:r>
    </w:p>
    <w:p w:rsidR="005267B7" w:rsidRPr="009F3733" w:rsidRDefault="005267B7" w:rsidP="005267B7">
      <w:pPr>
        <w:jc w:val="center"/>
        <w:rPr>
          <w:rFonts w:eastAsia="Peterburg"/>
          <w:b/>
          <w:i/>
          <w:szCs w:val="28"/>
          <w:lang w:val="uk-UA"/>
        </w:rPr>
      </w:pPr>
    </w:p>
    <w:p w:rsidR="00F839C5" w:rsidRPr="009F3733" w:rsidRDefault="00F839C5" w:rsidP="00F839C5">
      <w:pPr>
        <w:ind w:firstLine="708"/>
        <w:rPr>
          <w:lang w:val="uk-UA"/>
        </w:rPr>
      </w:pPr>
      <w:r w:rsidRPr="009F3733">
        <w:rPr>
          <w:lang w:val="uk-UA"/>
        </w:rPr>
        <w:t xml:space="preserve">Найістотнішими причинами погіршення якості земельних ресурсів в Україні є: </w:t>
      </w:r>
    </w:p>
    <w:p w:rsidR="00F839C5" w:rsidRPr="009F3733" w:rsidRDefault="00F839C5" w:rsidP="00F839C5">
      <w:pPr>
        <w:ind w:firstLine="708"/>
        <w:rPr>
          <w:lang w:val="uk-UA"/>
        </w:rPr>
      </w:pPr>
      <w:r w:rsidRPr="009F3733">
        <w:rPr>
          <w:lang w:val="uk-UA"/>
        </w:rPr>
        <w:t xml:space="preserve">1) вторинне засолення ґрунтів; </w:t>
      </w:r>
    </w:p>
    <w:p w:rsidR="00F839C5" w:rsidRPr="009F3733" w:rsidRDefault="00F839C5" w:rsidP="00F839C5">
      <w:pPr>
        <w:ind w:firstLine="708"/>
        <w:rPr>
          <w:lang w:val="uk-UA"/>
        </w:rPr>
      </w:pPr>
      <w:r w:rsidRPr="009F3733">
        <w:rPr>
          <w:lang w:val="uk-UA"/>
        </w:rPr>
        <w:t xml:space="preserve">2) підтоплення та висушування земель; </w:t>
      </w:r>
    </w:p>
    <w:p w:rsidR="00F839C5" w:rsidRPr="009F3733" w:rsidRDefault="00F839C5" w:rsidP="00F839C5">
      <w:pPr>
        <w:ind w:firstLine="708"/>
        <w:rPr>
          <w:lang w:val="uk-UA"/>
        </w:rPr>
      </w:pPr>
      <w:r w:rsidRPr="009F3733">
        <w:rPr>
          <w:lang w:val="uk-UA"/>
        </w:rPr>
        <w:t>3) антропогенно-техногенне забруднення ґрунтів.</w:t>
      </w:r>
    </w:p>
    <w:p w:rsidR="008C6648" w:rsidRPr="009F3733" w:rsidRDefault="008C6648" w:rsidP="008C6648">
      <w:pPr>
        <w:ind w:firstLine="708"/>
        <w:rPr>
          <w:lang w:val="uk-UA"/>
        </w:rPr>
      </w:pPr>
      <w:r w:rsidRPr="009F3733">
        <w:rPr>
          <w:lang w:val="uk-UA"/>
        </w:rPr>
        <w:t xml:space="preserve">Реакція ґрунтового розчину – важливий показник родючості ґрунтів, який істотно впливає на ріст і розвиток рослин та активність мікробіологічних хімічних, біохімічних процесів. Від реакції ґрунту значною мірою залежить засвоєння рослинами поживних речовин ґрунту і добрив, мінералізація органічної речовини, ефективність внесених добрив, урожайність сільськогосподарських культур та його якість. Основною причиною підкислення ґрунтового розчину є відсутність заходів з хімічної меліорації земель та вирощування рослинницької продукції виключно за </w:t>
      </w:r>
      <w:r w:rsidRPr="009F3733">
        <w:rPr>
          <w:lang w:val="uk-UA"/>
        </w:rPr>
        <w:lastRenderedPageBreak/>
        <w:t xml:space="preserve">рахунок поживних речовин мінеральних добрив. </w:t>
      </w:r>
      <w:r w:rsidRPr="009F3733">
        <w:t>Крім того, більшість ґрунтів Львівщини за своїм складом і властивостями на генетичному рівні схильні до підкислення.</w:t>
      </w:r>
    </w:p>
    <w:p w:rsidR="00D03029" w:rsidRPr="009F3733" w:rsidRDefault="00D03029" w:rsidP="008C6648">
      <w:pPr>
        <w:ind w:firstLine="708"/>
        <w:rPr>
          <w:lang w:val="uk-UA"/>
        </w:rPr>
      </w:pPr>
      <w:r w:rsidRPr="009F3733">
        <w:rPr>
          <w:lang w:val="uk-UA"/>
        </w:rPr>
        <w:t xml:space="preserve">Гумус є найважливішою складовою ґрунту та визначальним показником його родючості. Гумус активізує біохімічні й фізіологічні процеси, посилює обмін речовин і загальний енергетичний рівень процесів у рослинному організмі, сприяє посиленому надходженню в нього елементів живлення, що в кінцевому підсумку супроводжується підвищенням урожаю та поліпшенням його якості. </w:t>
      </w:r>
      <w:r w:rsidRPr="009F3733">
        <w:t>Гумусний стан ґрунтів – матриця, яка визначає всі їхні властивості, в тому числі і всі ґрунтові режими. Тому вміст гумусу в ґрунті є інтегральним показником рівня його потенційної і ефективної родючості. Поліпшення гумусного стану ґрунтів є генеральним напрямком їх родючості та підвищення екологічної стабільн</w:t>
      </w:r>
      <w:r w:rsidR="00103FA7" w:rsidRPr="009F3733">
        <w:t xml:space="preserve">ості агроландшафтів. </w:t>
      </w:r>
    </w:p>
    <w:p w:rsidR="00103FA7" w:rsidRPr="009F3733" w:rsidRDefault="00103FA7" w:rsidP="008C6648">
      <w:pPr>
        <w:ind w:firstLine="708"/>
        <w:rPr>
          <w:lang w:val="uk-UA"/>
        </w:rPr>
      </w:pPr>
      <w:r w:rsidRPr="009F3733">
        <w:rPr>
          <w:lang w:val="uk-UA"/>
        </w:rPr>
        <w:t>В результаті проведеного аналітичного контролю ґрунтів в межах санітарно-захисних зон та в місцях накопичення відходів підприємств Львівської області слід зазначити, що забруднювачами земельних ресурсів є в основному промислові відходи та накопичувачі побутових відходів (сміттєзвалища, мулові майданчики).</w:t>
      </w:r>
    </w:p>
    <w:p w:rsidR="00F839C5" w:rsidRPr="009F3733" w:rsidRDefault="00F839C5" w:rsidP="008C6648">
      <w:pPr>
        <w:ind w:firstLine="708"/>
        <w:rPr>
          <w:lang w:val="uk-UA"/>
        </w:rPr>
      </w:pPr>
      <w:r w:rsidRPr="009F3733">
        <w:rPr>
          <w:lang w:val="uk-UA"/>
        </w:rPr>
        <w:t xml:space="preserve">Аналізів ґрунтів з точки зору оцінки якості навколишнього середовища – це кількісне визначення шкідливого (надлишкового) вмісту шкідливих елементів та ступінь забруднення ґрунту, тобто потрапляння в нього різних хімічних речовин, токсикантів, відходів сільськогосподарського і промислового виробництва. Програмою агрохімічної паспортизації земель сільськогосподарського призначення передбачено дослідження ґрунтів на вміст солей важких металів, залишкових кількостей пестицидів (ЗКП), зокрема, ДДТ і його метаболітів та ізомерів ГХЦГ. </w:t>
      </w:r>
      <w:r w:rsidRPr="009F3733">
        <w:t xml:space="preserve">Ґрунт є основним джерелом їх надходження в продукти харчування, а через них і в організм людини. У багатьох випадках важкі метали містяться у ґрунтах в незначних кількостях і не є шкідливими. Проте, концентрація їх у ґрунті може збільшуватись за рахунок викидів вихлопних газів транспортними засобами, внесення фосфорних та органічних добрив, застосування пестицидів та інших агрохімікатів. Стійкість ґрунтів до забруднення важкими металами різна і залежить від їх буферності. Ґрунти з високою адсорбційною здатністю і відповідно, високим вмістом глини, а також органічної речовини можуть утримувати ці елементи, особливо у верхніх горизонтах. </w:t>
      </w:r>
    </w:p>
    <w:p w:rsidR="00F839C5" w:rsidRPr="009F3733" w:rsidRDefault="00F839C5" w:rsidP="008C6648">
      <w:pPr>
        <w:ind w:firstLine="708"/>
        <w:rPr>
          <w:lang w:val="uk-UA"/>
        </w:rPr>
      </w:pPr>
      <w:r w:rsidRPr="009F3733">
        <w:rPr>
          <w:lang w:val="uk-UA"/>
        </w:rPr>
        <w:t xml:space="preserve">Порушення (руйнування) ґрунтів — складний комплекс антропогенних і природних процесів зміни фізико-хімічних і механічних характеристик ґрунту. Як правило, першою причиною порушення ґрунтів е процеси, ініційовані діяльністю людини (це, наприклад, механічна обробка ґрунтів, трансформація шарів землі в будівництві, переущільнення ґрунтів унаслідок діяльності транспорту, випасання худоби, зрошення або інші зміни режиму ґрунтових і поверхневих вод, забруднення ґрунтів та ін.). </w:t>
      </w:r>
      <w:r w:rsidRPr="009F3733">
        <w:t xml:space="preserve">Результати цих первинних змін можуть багаторазово посилюватися під впливом природних чинників, наприклад, вітру, дощових потоків тощо. Ерозія ґрунтів — це </w:t>
      </w:r>
      <w:r w:rsidRPr="009F3733">
        <w:lastRenderedPageBreak/>
        <w:t xml:space="preserve">процес захоплення часток ґрунту та їх виношування водою або вітром, а також процес руйнування верхніх, найродючіших шарів ґрунту. </w:t>
      </w:r>
    </w:p>
    <w:p w:rsidR="001B44EC" w:rsidRPr="009F3733" w:rsidRDefault="001B44EC" w:rsidP="001B44EC">
      <w:pPr>
        <w:ind w:firstLine="708"/>
        <w:rPr>
          <w:lang w:val="uk-UA"/>
        </w:rPr>
      </w:pPr>
      <w:r w:rsidRPr="009F3733">
        <w:rPr>
          <w:lang w:val="uk-UA"/>
        </w:rPr>
        <w:t xml:space="preserve">За результатами агрохімічної паспортизації ґрунтів земель сільськогосподарського призначення концентрації найбільш екологічно небезпечних хімічних елементів (свинець, кадмій, ртуть, мідь, цинк) в основному знаходяться на рівні їхніх фонових значень. На відміну від даних щодо високих рівнів забруднення ґрунтів (5-15 ГДК) у промислових містах і промзонах підприємств, у ґрунтах земель сільськогосподарського призначення незначне перевищення ГДК важких металів зустрічаються лише на угіддях, що безпосередньо прилеглі до цих об’єктів. </w:t>
      </w:r>
      <w:r w:rsidRPr="009F3733">
        <w:t>Однак для оцінки небезпеки забруднення ґрунтів земель сільськогосподарського призначення більше значення мають не абсолютні концентрації в них важких металів, а їх накопичення у рослинницькій і тваринницький продукції</w:t>
      </w:r>
      <w:r w:rsidRPr="009F3733">
        <w:rPr>
          <w:lang w:val="uk-UA"/>
        </w:rPr>
        <w:t xml:space="preserve"> </w:t>
      </w:r>
      <w:r w:rsidRPr="009F3733">
        <w:rPr>
          <w:i/>
          <w:lang w:val="uk-UA"/>
        </w:rPr>
        <w:t>(ДУ «Інститут охорони грунтів України»)</w:t>
      </w:r>
      <w:r w:rsidRPr="009F3733">
        <w:rPr>
          <w:lang w:val="uk-UA"/>
        </w:rPr>
        <w:t>.</w:t>
      </w:r>
    </w:p>
    <w:p w:rsidR="00AF23BB" w:rsidRPr="009F3733" w:rsidRDefault="00AF23BB" w:rsidP="00AF23BB">
      <w:pPr>
        <w:shd w:val="clear" w:color="auto" w:fill="FFFFFF"/>
        <w:adjustRightInd w:val="0"/>
        <w:spacing w:line="269" w:lineRule="auto"/>
        <w:ind w:firstLine="567"/>
        <w:rPr>
          <w:szCs w:val="28"/>
          <w:lang w:val="uk-UA"/>
        </w:rPr>
      </w:pPr>
    </w:p>
    <w:p w:rsidR="007856B0" w:rsidRPr="009F3733" w:rsidRDefault="007856B0" w:rsidP="00C92053">
      <w:pPr>
        <w:ind w:firstLine="708"/>
        <w:jc w:val="center"/>
        <w:rPr>
          <w:b/>
          <w:i/>
          <w:szCs w:val="28"/>
          <w:lang w:val="uk-UA"/>
        </w:rPr>
      </w:pPr>
      <w:r w:rsidRPr="009F3733">
        <w:rPr>
          <w:b/>
          <w:i/>
          <w:szCs w:val="28"/>
        </w:rPr>
        <w:t>Транскордонн</w:t>
      </w:r>
      <w:r w:rsidRPr="009F3733">
        <w:rPr>
          <w:b/>
          <w:i/>
          <w:szCs w:val="28"/>
          <w:lang w:val="uk-UA"/>
        </w:rPr>
        <w:t>ий вплив</w:t>
      </w:r>
      <w:r w:rsidR="00C92053" w:rsidRPr="009F3733">
        <w:rPr>
          <w:b/>
          <w:i/>
          <w:szCs w:val="28"/>
          <w:lang w:val="uk-UA"/>
        </w:rPr>
        <w:t>:</w:t>
      </w:r>
    </w:p>
    <w:p w:rsidR="00C92053" w:rsidRPr="009F3733" w:rsidRDefault="00C92053" w:rsidP="00C92053">
      <w:pPr>
        <w:ind w:firstLine="708"/>
        <w:jc w:val="center"/>
        <w:rPr>
          <w:b/>
          <w:i/>
          <w:szCs w:val="28"/>
          <w:lang w:val="uk-UA"/>
        </w:rPr>
      </w:pPr>
    </w:p>
    <w:p w:rsidR="004B36A4" w:rsidRPr="009F3733" w:rsidRDefault="007856B0" w:rsidP="00961DD0">
      <w:pPr>
        <w:ind w:firstLine="708"/>
        <w:rPr>
          <w:szCs w:val="28"/>
          <w:lang w:val="uk-UA"/>
        </w:rPr>
      </w:pPr>
      <w:r w:rsidRPr="009F3733">
        <w:rPr>
          <w:szCs w:val="28"/>
        </w:rPr>
        <w:t>Транскордонні наслідки для довкілля, у тому числі для здоров’я населення, - відсутні.</w:t>
      </w:r>
    </w:p>
    <w:p w:rsidR="001D6646" w:rsidRPr="009F3733" w:rsidRDefault="001D6646"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652689" w:rsidRPr="009F3733" w:rsidRDefault="00652689" w:rsidP="00714AD0">
      <w:pPr>
        <w:rPr>
          <w:szCs w:val="28"/>
          <w:lang w:val="uk-UA"/>
        </w:rPr>
      </w:pPr>
    </w:p>
    <w:p w:rsidR="0034533C" w:rsidRPr="009F3733" w:rsidRDefault="0034533C" w:rsidP="00714AD0">
      <w:pPr>
        <w:rPr>
          <w:szCs w:val="28"/>
          <w:lang w:val="uk-UA"/>
        </w:rPr>
      </w:pPr>
    </w:p>
    <w:p w:rsidR="00652689" w:rsidRPr="009F3733" w:rsidRDefault="00652689" w:rsidP="00714AD0">
      <w:pPr>
        <w:rPr>
          <w:szCs w:val="28"/>
          <w:lang w:val="uk-UA"/>
        </w:rPr>
      </w:pPr>
    </w:p>
    <w:p w:rsidR="001D6646" w:rsidRPr="009F3733" w:rsidRDefault="001D6646"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A00F30" w:rsidRPr="009F3733" w:rsidRDefault="00A00F30" w:rsidP="001D6646">
      <w:pPr>
        <w:rPr>
          <w:szCs w:val="28"/>
          <w:lang w:val="uk-UA"/>
        </w:rPr>
      </w:pPr>
    </w:p>
    <w:p w:rsidR="007856B0" w:rsidRPr="009F3733" w:rsidRDefault="007856B0" w:rsidP="007856B0">
      <w:pPr>
        <w:jc w:val="center"/>
        <w:rPr>
          <w:b/>
          <w:lang w:val="uk-UA"/>
        </w:rPr>
      </w:pPr>
      <w:r w:rsidRPr="009F3733">
        <w:rPr>
          <w:b/>
          <w:lang w:val="uk-UA"/>
        </w:rPr>
        <w:lastRenderedPageBreak/>
        <w:t xml:space="preserve">7. Заходи, що передбачені для запобігання, </w:t>
      </w:r>
      <w:r w:rsidRPr="008E155F">
        <w:rPr>
          <w:b/>
          <w:lang w:val="uk-UA"/>
        </w:rPr>
        <w:t>зменшення та пом</w:t>
      </w:r>
      <w:r w:rsidRPr="008E155F">
        <w:rPr>
          <w:b/>
        </w:rPr>
        <w:t>’</w:t>
      </w:r>
      <w:r w:rsidRPr="008E155F">
        <w:rPr>
          <w:b/>
          <w:lang w:val="uk-UA"/>
        </w:rPr>
        <w:t>якшення</w:t>
      </w:r>
      <w:r w:rsidRPr="009F3733">
        <w:rPr>
          <w:b/>
          <w:lang w:val="uk-UA"/>
        </w:rPr>
        <w:t xml:space="preserve"> негативних наслідків виконання документу державного планування</w:t>
      </w:r>
    </w:p>
    <w:p w:rsidR="00073FAF" w:rsidRPr="009F3733" w:rsidRDefault="00073FAF" w:rsidP="00175FA3">
      <w:pPr>
        <w:tabs>
          <w:tab w:val="left" w:pos="4020"/>
        </w:tabs>
        <w:rPr>
          <w:lang w:val="uk-UA"/>
        </w:rPr>
      </w:pPr>
    </w:p>
    <w:p w:rsidR="008E155F" w:rsidRDefault="008E155F" w:rsidP="008E155F">
      <w:pPr>
        <w:ind w:firstLine="708"/>
        <w:rPr>
          <w:bCs/>
          <w:lang w:val="uk-UA"/>
        </w:rPr>
      </w:pPr>
      <w:r>
        <w:rPr>
          <w:bCs/>
          <w:lang w:val="uk-UA"/>
        </w:rPr>
        <w:t>За результатами аналізу існуючого стану території щодо обмежень розвитку за принципами збереження і раціонального використання земельних ресурсів, дотримання нормативів гранично допустимих рівнів екологічного навантаження на природне середовище з урахуванням потенційних його можливостей, дотримання санітарних нормативів, встановлення санітарно-захисних зон, охорони та попередження забруднення джерел водопостачання, запобігання шкідливим впливам  встановлено, що на проєктованій території відсутні особливо цінні землі  і зелені насадження, залягання корисних копалин, а також немає поблизу об’єктів заповідних територій.</w:t>
      </w:r>
    </w:p>
    <w:p w:rsidR="008E155F" w:rsidRDefault="008E155F" w:rsidP="008E155F">
      <w:pPr>
        <w:adjustRightInd w:val="0"/>
        <w:spacing w:line="300" w:lineRule="exact"/>
        <w:ind w:firstLine="720"/>
        <w:rPr>
          <w:bCs/>
          <w:szCs w:val="28"/>
        </w:rPr>
      </w:pPr>
      <w:r>
        <w:rPr>
          <w:bCs/>
          <w:szCs w:val="28"/>
        </w:rPr>
        <w:t>У ході реалізації містобудівного обґрунтування необхідно враховувати наступні вимоги:</w:t>
      </w:r>
    </w:p>
    <w:p w:rsidR="008E155F" w:rsidRDefault="008E155F" w:rsidP="008E155F">
      <w:pPr>
        <w:pStyle w:val="a9"/>
        <w:widowControl/>
        <w:numPr>
          <w:ilvl w:val="0"/>
          <w:numId w:val="32"/>
        </w:numPr>
        <w:adjustRightInd w:val="0"/>
        <w:spacing w:line="300" w:lineRule="exact"/>
        <w:rPr>
          <w:bCs/>
          <w:szCs w:val="28"/>
        </w:rPr>
      </w:pPr>
      <w:r>
        <w:rPr>
          <w:bCs/>
          <w:szCs w:val="28"/>
        </w:rPr>
        <w:t>при розміщенні об’єктів матеріального виробництва середовищно–захисні заходи повинні забезпечувати створення нормативних санітарно-захисних зон;</w:t>
      </w:r>
    </w:p>
    <w:p w:rsidR="008E155F" w:rsidRDefault="008E155F" w:rsidP="008E155F">
      <w:pPr>
        <w:pStyle w:val="a9"/>
        <w:widowControl/>
        <w:numPr>
          <w:ilvl w:val="0"/>
          <w:numId w:val="32"/>
        </w:numPr>
        <w:adjustRightInd w:val="0"/>
        <w:spacing w:line="300" w:lineRule="exact"/>
        <w:rPr>
          <w:bCs/>
          <w:szCs w:val="28"/>
        </w:rPr>
      </w:pPr>
      <w:r>
        <w:rPr>
          <w:bCs/>
          <w:szCs w:val="28"/>
        </w:rPr>
        <w:t>планувальними засобами передбачати заходи з інженерної підготовки території шляхом вертикального планування з організованим відведенням дощових і талих вод на проїзди і в лотки з метою запобігання ерозії ґрунтів і їх підтоплення</w:t>
      </w:r>
      <w:r>
        <w:rPr>
          <w:bCs/>
          <w:szCs w:val="28"/>
          <w:lang w:val="uk-UA"/>
        </w:rPr>
        <w:t>;</w:t>
      </w:r>
    </w:p>
    <w:p w:rsidR="008E155F" w:rsidRDefault="008E155F" w:rsidP="008E155F">
      <w:pPr>
        <w:pStyle w:val="a9"/>
        <w:widowControl/>
        <w:numPr>
          <w:ilvl w:val="0"/>
          <w:numId w:val="32"/>
        </w:numPr>
        <w:adjustRightInd w:val="0"/>
        <w:spacing w:line="300" w:lineRule="exact"/>
        <w:rPr>
          <w:bCs/>
          <w:szCs w:val="28"/>
        </w:rPr>
      </w:pPr>
      <w:r>
        <w:rPr>
          <w:bCs/>
          <w:szCs w:val="28"/>
          <w:lang w:val="uk-UA"/>
        </w:rPr>
        <w:t>о</w:t>
      </w:r>
      <w:r>
        <w:rPr>
          <w:bCs/>
          <w:szCs w:val="28"/>
        </w:rPr>
        <w:t>бов’язковим є проведення робіт з пониження рівня ґрунтових вод;</w:t>
      </w:r>
    </w:p>
    <w:p w:rsidR="008E155F" w:rsidRDefault="008E155F" w:rsidP="008E155F">
      <w:pPr>
        <w:pStyle w:val="a9"/>
        <w:widowControl/>
        <w:numPr>
          <w:ilvl w:val="0"/>
          <w:numId w:val="32"/>
        </w:numPr>
        <w:adjustRightInd w:val="0"/>
        <w:spacing w:line="300" w:lineRule="exact"/>
        <w:rPr>
          <w:bCs/>
          <w:szCs w:val="28"/>
        </w:rPr>
      </w:pPr>
      <w:r>
        <w:rPr>
          <w:bCs/>
          <w:szCs w:val="28"/>
          <w:lang w:val="uk-UA"/>
        </w:rPr>
        <w:t xml:space="preserve">в ході організації виробничих процесів обов’язково відображати відомості про кількість і характеристику стічних вод, баланс водоспоживання та водовідведення, проєктні рішення з очищення стічних вод, обробки осадів та можливості їх утилізації обґрунтовувати з урахуванням створення централізованої системи каналізації з будівництвом єдиних очисних споруд глибокої біологічної очистки. </w:t>
      </w:r>
      <w:r>
        <w:rPr>
          <w:bCs/>
          <w:szCs w:val="28"/>
        </w:rPr>
        <w:t xml:space="preserve">Перед спуском стоків в каналізаційну мережу проводити попередню очистку на очисних спорудах підприємств </w:t>
      </w:r>
      <w:r>
        <w:rPr>
          <w:bCs/>
          <w:szCs w:val="28"/>
          <w:lang w:val="uk-UA"/>
        </w:rPr>
        <w:t xml:space="preserve">для зменшення </w:t>
      </w:r>
      <w:r>
        <w:rPr>
          <w:bCs/>
          <w:szCs w:val="28"/>
        </w:rPr>
        <w:t>концентраці</w:t>
      </w:r>
      <w:r>
        <w:rPr>
          <w:bCs/>
          <w:szCs w:val="28"/>
          <w:lang w:val="uk-UA"/>
        </w:rPr>
        <w:t>ї</w:t>
      </w:r>
      <w:r>
        <w:rPr>
          <w:bCs/>
          <w:szCs w:val="28"/>
        </w:rPr>
        <w:t xml:space="preserve"> стічних вод </w:t>
      </w:r>
      <w:r>
        <w:rPr>
          <w:bCs/>
          <w:szCs w:val="28"/>
          <w:lang w:val="uk-UA"/>
        </w:rPr>
        <w:t xml:space="preserve">до рівня </w:t>
      </w:r>
      <w:r>
        <w:rPr>
          <w:bCs/>
          <w:szCs w:val="28"/>
        </w:rPr>
        <w:t>нижче допустимої норми;</w:t>
      </w:r>
    </w:p>
    <w:p w:rsidR="008E155F" w:rsidRDefault="008E155F" w:rsidP="008E155F">
      <w:pPr>
        <w:pStyle w:val="a9"/>
        <w:widowControl/>
        <w:numPr>
          <w:ilvl w:val="0"/>
          <w:numId w:val="32"/>
        </w:numPr>
        <w:adjustRightInd w:val="0"/>
        <w:spacing w:line="300" w:lineRule="exact"/>
        <w:rPr>
          <w:bCs/>
          <w:szCs w:val="28"/>
        </w:rPr>
      </w:pPr>
      <w:r>
        <w:rPr>
          <w:bCs/>
          <w:szCs w:val="28"/>
        </w:rPr>
        <w:t>обґрунтовувати рішення із запобігання (зменшення) утворення та виділення забруднюючих атмосферу речовин та вибору устаткування, апаратури для очищення викидів в атмосферу, включаючи характеристику заходів щодо регулювання викидів у період несприятливих метеорологічних умов;</w:t>
      </w:r>
    </w:p>
    <w:p w:rsidR="008E155F" w:rsidRDefault="008E155F" w:rsidP="008E155F">
      <w:pPr>
        <w:pStyle w:val="a9"/>
        <w:widowControl/>
        <w:numPr>
          <w:ilvl w:val="0"/>
          <w:numId w:val="32"/>
        </w:numPr>
        <w:adjustRightInd w:val="0"/>
        <w:spacing w:line="300" w:lineRule="exact"/>
        <w:rPr>
          <w:bCs/>
          <w:szCs w:val="28"/>
        </w:rPr>
      </w:pPr>
      <w:r>
        <w:rPr>
          <w:bCs/>
          <w:szCs w:val="28"/>
        </w:rPr>
        <w:t xml:space="preserve">надавати найменування забруднюючих речовин, їх кількісну та якісну характеристики, в тому числі тих, що мають ефект сумації згідно з додатком 3 ГОСТ 17.2.3.02, а також характеристики можливих аварійних викидів; </w:t>
      </w:r>
    </w:p>
    <w:p w:rsidR="008E155F" w:rsidRDefault="008E155F" w:rsidP="008E155F">
      <w:pPr>
        <w:pStyle w:val="a9"/>
        <w:widowControl/>
        <w:numPr>
          <w:ilvl w:val="0"/>
          <w:numId w:val="32"/>
        </w:numPr>
        <w:adjustRightInd w:val="0"/>
        <w:spacing w:line="300" w:lineRule="exact"/>
        <w:rPr>
          <w:bCs/>
          <w:szCs w:val="28"/>
        </w:rPr>
      </w:pPr>
      <w:r>
        <w:rPr>
          <w:bCs/>
          <w:szCs w:val="28"/>
        </w:rPr>
        <w:t xml:space="preserve">максимально зберігати зелені насадження, а також </w:t>
      </w:r>
      <w:proofErr w:type="gramStart"/>
      <w:r>
        <w:rPr>
          <w:bCs/>
          <w:szCs w:val="28"/>
        </w:rPr>
        <w:t>проводити  озеленення</w:t>
      </w:r>
      <w:proofErr w:type="gramEnd"/>
      <w:r>
        <w:rPr>
          <w:bCs/>
          <w:szCs w:val="28"/>
        </w:rPr>
        <w:t xml:space="preserve"> в місцях вільних від забудови, які визначені містобудівним обґрунтуванням;</w:t>
      </w:r>
    </w:p>
    <w:p w:rsidR="008E155F" w:rsidRDefault="008E155F" w:rsidP="008E155F">
      <w:pPr>
        <w:pStyle w:val="a9"/>
        <w:widowControl/>
        <w:numPr>
          <w:ilvl w:val="0"/>
          <w:numId w:val="32"/>
        </w:numPr>
        <w:adjustRightInd w:val="0"/>
        <w:spacing w:line="300" w:lineRule="exact"/>
        <w:rPr>
          <w:bCs/>
          <w:szCs w:val="28"/>
        </w:rPr>
      </w:pPr>
      <w:r>
        <w:rPr>
          <w:bCs/>
          <w:szCs w:val="28"/>
        </w:rPr>
        <w:t>проводити благоустрій території;</w:t>
      </w:r>
    </w:p>
    <w:p w:rsidR="008E155F" w:rsidRDefault="008E155F" w:rsidP="008E155F">
      <w:pPr>
        <w:pStyle w:val="a9"/>
        <w:widowControl/>
        <w:numPr>
          <w:ilvl w:val="0"/>
          <w:numId w:val="32"/>
        </w:numPr>
        <w:adjustRightInd w:val="0"/>
        <w:spacing w:line="300" w:lineRule="exact"/>
        <w:rPr>
          <w:bCs/>
          <w:szCs w:val="28"/>
        </w:rPr>
      </w:pPr>
      <w:r>
        <w:rPr>
          <w:bCs/>
          <w:szCs w:val="28"/>
          <w:lang w:val="uk-UA"/>
        </w:rPr>
        <w:lastRenderedPageBreak/>
        <w:t>передбачати</w:t>
      </w:r>
      <w:r>
        <w:rPr>
          <w:bCs/>
          <w:szCs w:val="28"/>
        </w:rPr>
        <w:t xml:space="preserve"> розміщення об’єктів з безвідходними технологіями, </w:t>
      </w:r>
      <w:r>
        <w:rPr>
          <w:bCs/>
          <w:szCs w:val="28"/>
          <w:lang w:val="uk-UA"/>
        </w:rPr>
        <w:t>а також</w:t>
      </w:r>
      <w:r>
        <w:rPr>
          <w:bCs/>
          <w:szCs w:val="28"/>
        </w:rPr>
        <w:t xml:space="preserve"> рішення щодо зменшення утворення відходів, заходи щодо утилізації відходів безпосередньо на підприємствах чи в інших </w:t>
      </w:r>
      <w:r>
        <w:rPr>
          <w:bCs/>
          <w:szCs w:val="28"/>
          <w:lang w:val="uk-UA"/>
        </w:rPr>
        <w:t xml:space="preserve">спеціально відведених </w:t>
      </w:r>
      <w:r>
        <w:rPr>
          <w:bCs/>
          <w:szCs w:val="28"/>
        </w:rPr>
        <w:t>місцях тощо.</w:t>
      </w:r>
    </w:p>
    <w:p w:rsidR="00073FAF" w:rsidRPr="008E155F" w:rsidRDefault="008E155F" w:rsidP="008E155F">
      <w:pPr>
        <w:adjustRightInd w:val="0"/>
        <w:spacing w:line="300" w:lineRule="exact"/>
        <w:ind w:firstLine="708"/>
        <w:rPr>
          <w:bCs/>
          <w:szCs w:val="28"/>
        </w:rPr>
      </w:pPr>
      <w:r>
        <w:rPr>
          <w:shd w:val="clear" w:color="auto" w:fill="FFFFFF"/>
          <w:lang w:val="uk-UA"/>
        </w:rPr>
        <w:t>Стосовно інших видів планованої діяльності - Закон України «Про оцінку впливу на довкілля» встановлює правові та організаційні засади оцінки впливу на довкілля, спрямованої на запобігання шкоді довкіллю, забезпечення екологічної безпеки, охорони довкілля, раціонального використання і відтворення природних ресурсів, у процесі прийняття рішень про провадження господарської діяльності, яка може мати значний вплив на довкілля, з урахуванням державних, громадських та приватних інтересів.</w:t>
      </w:r>
    </w:p>
    <w:p w:rsidR="009F3733" w:rsidRPr="009F3733" w:rsidRDefault="009F3733" w:rsidP="009F3733">
      <w:pPr>
        <w:ind w:firstLine="708"/>
        <w:rPr>
          <w:shd w:val="clear" w:color="auto" w:fill="FFFFFF"/>
          <w:lang w:val="uk-UA"/>
        </w:rPr>
      </w:pPr>
      <w:r w:rsidRPr="009F3733">
        <w:rPr>
          <w:shd w:val="clear" w:color="auto" w:fill="FFFFFF"/>
          <w:lang w:val="uk-UA"/>
        </w:rPr>
        <w:t>До основних заходів для забезпечення охорони і відтворення рибних запасів, водних тварин і рослин належить обладнання рибозахисними пристроями водозабірних та інших споруд відповідно до затверджених проектів, будівництво риборозплідників, штучних нерестовищ, рибопропускних споруд, підготовка ложа водоймища тощо.</w:t>
      </w:r>
    </w:p>
    <w:p w:rsidR="009F3733" w:rsidRPr="009F3733" w:rsidRDefault="009F3733" w:rsidP="009F3733">
      <w:pPr>
        <w:ind w:firstLine="708"/>
        <w:rPr>
          <w:b/>
          <w:lang w:val="uk-UA"/>
        </w:rPr>
      </w:pPr>
      <w:r w:rsidRPr="009F3733">
        <w:rPr>
          <w:shd w:val="clear" w:color="auto" w:fill="FFFFFF"/>
        </w:rPr>
        <w:t>Забороняється введення в дію водозабірних споруд без рибозахисних пристроїв та облаштованих відповідно до затверджених проектів зон санітарної охорони водозаборів</w:t>
      </w:r>
      <w:r>
        <w:rPr>
          <w:shd w:val="clear" w:color="auto" w:fill="FFFFFF"/>
          <w:lang w:val="uk-UA"/>
        </w:rPr>
        <w:t>.</w:t>
      </w:r>
    </w:p>
    <w:p w:rsidR="00175FA3" w:rsidRPr="009F3733" w:rsidRDefault="00175FA3" w:rsidP="00175FA3">
      <w:pPr>
        <w:tabs>
          <w:tab w:val="left" w:pos="4020"/>
        </w:tabs>
        <w:rPr>
          <w:lang w:val="uk-UA"/>
        </w:rPr>
      </w:pPr>
    </w:p>
    <w:p w:rsidR="00073FAF" w:rsidRPr="009F3733" w:rsidRDefault="00073FAF" w:rsidP="00175FA3">
      <w:pPr>
        <w:tabs>
          <w:tab w:val="left" w:pos="4020"/>
        </w:tabs>
        <w:rPr>
          <w:lang w:val="uk-UA"/>
        </w:rPr>
      </w:pPr>
    </w:p>
    <w:p w:rsidR="00073FAF" w:rsidRPr="009F3733" w:rsidRDefault="00073FAF" w:rsidP="00175FA3">
      <w:pPr>
        <w:tabs>
          <w:tab w:val="left" w:pos="4020"/>
        </w:tabs>
        <w:rPr>
          <w:lang w:val="uk-UA"/>
        </w:rPr>
      </w:pPr>
    </w:p>
    <w:p w:rsidR="00073FAF" w:rsidRPr="009F3733" w:rsidRDefault="00073FAF" w:rsidP="00175FA3">
      <w:pPr>
        <w:tabs>
          <w:tab w:val="left" w:pos="4020"/>
        </w:tabs>
        <w:rPr>
          <w:lang w:val="uk-UA"/>
        </w:rPr>
      </w:pPr>
    </w:p>
    <w:p w:rsidR="00073FAF" w:rsidRPr="009F3733" w:rsidRDefault="00073FAF" w:rsidP="00175FA3">
      <w:pPr>
        <w:tabs>
          <w:tab w:val="left" w:pos="4020"/>
        </w:tabs>
        <w:rPr>
          <w:lang w:val="uk-UA"/>
        </w:rPr>
      </w:pPr>
    </w:p>
    <w:p w:rsidR="00073FAF" w:rsidRPr="009F3733" w:rsidRDefault="00073FAF" w:rsidP="00175FA3">
      <w:pPr>
        <w:tabs>
          <w:tab w:val="left" w:pos="4020"/>
        </w:tabs>
        <w:rPr>
          <w:lang w:val="uk-UA"/>
        </w:rPr>
      </w:pPr>
    </w:p>
    <w:p w:rsidR="00073FAF" w:rsidRPr="009F3733" w:rsidRDefault="00073FAF" w:rsidP="00175FA3">
      <w:pPr>
        <w:tabs>
          <w:tab w:val="left" w:pos="4020"/>
        </w:tabs>
        <w:rPr>
          <w:lang w:val="uk-UA"/>
        </w:rPr>
      </w:pPr>
    </w:p>
    <w:p w:rsidR="00573C36" w:rsidRPr="009F3733" w:rsidRDefault="00573C36" w:rsidP="00401159">
      <w:pPr>
        <w:rPr>
          <w:lang w:val="uk-UA"/>
        </w:rPr>
      </w:pPr>
    </w:p>
    <w:p w:rsidR="004C77E7" w:rsidRPr="009F3733" w:rsidRDefault="004C77E7" w:rsidP="00401159">
      <w:pPr>
        <w:rPr>
          <w:lang w:val="uk-UA"/>
        </w:rPr>
      </w:pPr>
    </w:p>
    <w:p w:rsidR="004D1586" w:rsidRPr="009F3733" w:rsidRDefault="004D1586" w:rsidP="00401159">
      <w:pPr>
        <w:rPr>
          <w:lang w:val="uk-UA"/>
        </w:rPr>
      </w:pPr>
    </w:p>
    <w:p w:rsidR="004D1586" w:rsidRPr="009F3733" w:rsidRDefault="004D1586" w:rsidP="00401159">
      <w:pPr>
        <w:rPr>
          <w:lang w:val="uk-UA"/>
        </w:rPr>
      </w:pPr>
    </w:p>
    <w:p w:rsidR="004D1586" w:rsidRPr="009F3733" w:rsidRDefault="004D1586" w:rsidP="00401159">
      <w:pPr>
        <w:rPr>
          <w:lang w:val="uk-UA"/>
        </w:rPr>
      </w:pPr>
    </w:p>
    <w:p w:rsidR="000A63E2" w:rsidRPr="009F3733" w:rsidRDefault="000A63E2" w:rsidP="000A63E2">
      <w:pPr>
        <w:rPr>
          <w:lang w:val="uk-UA"/>
        </w:rPr>
      </w:pPr>
    </w:p>
    <w:p w:rsidR="00C91370" w:rsidRPr="009F3733" w:rsidRDefault="00C91370" w:rsidP="000A63E2">
      <w:pPr>
        <w:rPr>
          <w:lang w:val="uk-UA"/>
        </w:rPr>
      </w:pPr>
    </w:p>
    <w:p w:rsidR="00C91370" w:rsidRPr="009F3733" w:rsidRDefault="00C91370" w:rsidP="000A63E2">
      <w:pPr>
        <w:rPr>
          <w:lang w:val="uk-UA"/>
        </w:rPr>
      </w:pPr>
    </w:p>
    <w:p w:rsidR="002B5EAE" w:rsidRPr="009F3733" w:rsidRDefault="002B5EAE" w:rsidP="000A63E2">
      <w:pPr>
        <w:rPr>
          <w:lang w:val="uk-UA"/>
        </w:rPr>
      </w:pPr>
    </w:p>
    <w:p w:rsidR="002B5EAE" w:rsidRPr="009F3733" w:rsidRDefault="002B5EAE" w:rsidP="000A63E2">
      <w:pPr>
        <w:rPr>
          <w:lang w:val="uk-UA"/>
        </w:rPr>
      </w:pPr>
    </w:p>
    <w:p w:rsidR="002B5EAE" w:rsidRPr="009F3733" w:rsidRDefault="002B5EAE" w:rsidP="000A63E2">
      <w:pPr>
        <w:rPr>
          <w:lang w:val="uk-UA"/>
        </w:rPr>
      </w:pPr>
    </w:p>
    <w:p w:rsidR="002B5EAE" w:rsidRPr="009F3733" w:rsidRDefault="002B5EAE" w:rsidP="000A63E2">
      <w:pPr>
        <w:rPr>
          <w:lang w:val="uk-UA"/>
        </w:rPr>
      </w:pPr>
    </w:p>
    <w:p w:rsidR="002B5EAE" w:rsidRPr="009F3733" w:rsidRDefault="002B5EAE" w:rsidP="000A63E2">
      <w:pPr>
        <w:rPr>
          <w:lang w:val="uk-UA"/>
        </w:rPr>
      </w:pPr>
    </w:p>
    <w:p w:rsidR="002B5EAE" w:rsidRPr="009F3733" w:rsidRDefault="002B5EAE" w:rsidP="000A63E2">
      <w:pPr>
        <w:rPr>
          <w:lang w:val="uk-UA"/>
        </w:rPr>
      </w:pPr>
    </w:p>
    <w:p w:rsidR="002B5EAE" w:rsidRDefault="002B5EAE" w:rsidP="000A63E2">
      <w:pPr>
        <w:rPr>
          <w:lang w:val="uk-UA"/>
        </w:rPr>
      </w:pPr>
    </w:p>
    <w:p w:rsidR="00060EB1" w:rsidRDefault="00060EB1" w:rsidP="000A63E2">
      <w:pPr>
        <w:rPr>
          <w:lang w:val="uk-UA"/>
        </w:rPr>
      </w:pPr>
    </w:p>
    <w:p w:rsidR="00060EB1" w:rsidRDefault="00060EB1" w:rsidP="000A63E2">
      <w:pPr>
        <w:rPr>
          <w:lang w:val="uk-UA"/>
        </w:rPr>
      </w:pPr>
    </w:p>
    <w:p w:rsidR="00060EB1" w:rsidRPr="009F3733" w:rsidRDefault="00060EB1" w:rsidP="000A63E2">
      <w:pPr>
        <w:rPr>
          <w:lang w:val="uk-UA"/>
        </w:rPr>
      </w:pPr>
    </w:p>
    <w:p w:rsidR="002B5EAE" w:rsidRPr="009F3733" w:rsidRDefault="002B5EAE" w:rsidP="000A63E2">
      <w:pPr>
        <w:rPr>
          <w:lang w:val="uk-UA"/>
        </w:rPr>
      </w:pPr>
    </w:p>
    <w:p w:rsidR="007856B0" w:rsidRPr="009F3733" w:rsidRDefault="007856B0" w:rsidP="00591FA2">
      <w:pPr>
        <w:ind w:firstLine="708"/>
        <w:jc w:val="center"/>
        <w:rPr>
          <w:lang w:val="uk-UA"/>
        </w:rPr>
      </w:pPr>
      <w:r w:rsidRPr="009F3733">
        <w:rPr>
          <w:b/>
          <w:lang w:val="uk-UA"/>
        </w:rPr>
        <w:lastRenderedPageBreak/>
        <w:t>8. Обгрунтування вибору оправданих альтернатив</w:t>
      </w:r>
      <w:r w:rsidRPr="009F3733">
        <w:rPr>
          <w:lang w:val="uk-UA"/>
        </w:rPr>
        <w:t xml:space="preserve"> </w:t>
      </w:r>
    </w:p>
    <w:p w:rsidR="00C50E77" w:rsidRPr="009F3733" w:rsidRDefault="00C50E77" w:rsidP="00591FA2">
      <w:pPr>
        <w:ind w:firstLine="708"/>
        <w:jc w:val="center"/>
        <w:rPr>
          <w:b/>
          <w:lang w:val="uk-UA"/>
        </w:rPr>
      </w:pPr>
    </w:p>
    <w:tbl>
      <w:tblPr>
        <w:tblStyle w:val="aa"/>
        <w:tblW w:w="0" w:type="auto"/>
        <w:tblLayout w:type="fixed"/>
        <w:tblLook w:val="04A0" w:firstRow="1" w:lastRow="0" w:firstColumn="1" w:lastColumn="0" w:noHBand="0" w:noVBand="1"/>
      </w:tblPr>
      <w:tblGrid>
        <w:gridCol w:w="2235"/>
        <w:gridCol w:w="3260"/>
        <w:gridCol w:w="3621"/>
      </w:tblGrid>
      <w:tr w:rsidR="007856B0" w:rsidRPr="009F3733" w:rsidTr="007856B0">
        <w:tc>
          <w:tcPr>
            <w:tcW w:w="2235" w:type="dxa"/>
            <w:tcBorders>
              <w:top w:val="single" w:sz="4" w:space="0" w:color="auto"/>
              <w:left w:val="single" w:sz="4" w:space="0" w:color="auto"/>
              <w:bottom w:val="single" w:sz="4" w:space="0" w:color="auto"/>
              <w:right w:val="single" w:sz="4" w:space="0" w:color="auto"/>
            </w:tcBorders>
            <w:hideMark/>
          </w:tcPr>
          <w:p w:rsidR="007856B0" w:rsidRPr="009F3733" w:rsidRDefault="007856B0">
            <w:pPr>
              <w:jc w:val="center"/>
              <w:rPr>
                <w:b/>
                <w:lang w:val="uk-UA"/>
              </w:rPr>
            </w:pPr>
            <w:r w:rsidRPr="009F3733">
              <w:rPr>
                <w:b/>
                <w:lang w:val="uk-UA"/>
              </w:rPr>
              <w:t>Альтернатива</w:t>
            </w:r>
          </w:p>
        </w:tc>
        <w:tc>
          <w:tcPr>
            <w:tcW w:w="3260" w:type="dxa"/>
            <w:tcBorders>
              <w:top w:val="single" w:sz="4" w:space="0" w:color="auto"/>
              <w:left w:val="single" w:sz="4" w:space="0" w:color="auto"/>
              <w:bottom w:val="single" w:sz="4" w:space="0" w:color="auto"/>
              <w:right w:val="single" w:sz="4" w:space="0" w:color="auto"/>
            </w:tcBorders>
            <w:hideMark/>
          </w:tcPr>
          <w:p w:rsidR="007856B0" w:rsidRPr="009F3733" w:rsidRDefault="007856B0">
            <w:pPr>
              <w:jc w:val="center"/>
              <w:rPr>
                <w:b/>
                <w:lang w:val="uk-UA"/>
              </w:rPr>
            </w:pPr>
            <w:r w:rsidRPr="009F3733">
              <w:rPr>
                <w:b/>
                <w:lang w:val="uk-UA"/>
              </w:rPr>
              <w:t>Переваги</w:t>
            </w:r>
          </w:p>
        </w:tc>
        <w:tc>
          <w:tcPr>
            <w:tcW w:w="3621" w:type="dxa"/>
            <w:tcBorders>
              <w:top w:val="single" w:sz="4" w:space="0" w:color="auto"/>
              <w:left w:val="single" w:sz="4" w:space="0" w:color="auto"/>
              <w:bottom w:val="single" w:sz="4" w:space="0" w:color="auto"/>
              <w:right w:val="single" w:sz="4" w:space="0" w:color="auto"/>
            </w:tcBorders>
            <w:hideMark/>
          </w:tcPr>
          <w:p w:rsidR="007856B0" w:rsidRDefault="007856B0">
            <w:pPr>
              <w:jc w:val="center"/>
              <w:rPr>
                <w:b/>
                <w:lang w:val="uk-UA"/>
              </w:rPr>
            </w:pPr>
            <w:r w:rsidRPr="009F3733">
              <w:rPr>
                <w:b/>
                <w:lang w:val="uk-UA"/>
              </w:rPr>
              <w:t>Недоліки</w:t>
            </w:r>
          </w:p>
          <w:p w:rsidR="00060EB1" w:rsidRPr="009F3733" w:rsidRDefault="00060EB1">
            <w:pPr>
              <w:jc w:val="center"/>
              <w:rPr>
                <w:b/>
                <w:lang w:val="uk-UA"/>
              </w:rPr>
            </w:pPr>
          </w:p>
        </w:tc>
      </w:tr>
      <w:tr w:rsidR="007856B0" w:rsidRPr="009F3733" w:rsidTr="007856B0">
        <w:tc>
          <w:tcPr>
            <w:tcW w:w="2235" w:type="dxa"/>
            <w:tcBorders>
              <w:top w:val="single" w:sz="4" w:space="0" w:color="auto"/>
              <w:left w:val="single" w:sz="4" w:space="0" w:color="auto"/>
              <w:bottom w:val="single" w:sz="4" w:space="0" w:color="auto"/>
              <w:right w:val="single" w:sz="4" w:space="0" w:color="auto"/>
            </w:tcBorders>
          </w:tcPr>
          <w:p w:rsidR="007856B0" w:rsidRPr="009F3733" w:rsidRDefault="007856B0" w:rsidP="00312FA3">
            <w:pPr>
              <w:rPr>
                <w:lang w:val="uk-UA"/>
              </w:rPr>
            </w:pPr>
            <w:r w:rsidRPr="009F3733">
              <w:rPr>
                <w:b/>
                <w:lang w:val="uk-UA"/>
              </w:rPr>
              <w:t>Затвердження ДПТ</w:t>
            </w:r>
            <w:r w:rsidRPr="009F3733">
              <w:rPr>
                <w:lang w:val="uk-UA"/>
              </w:rPr>
              <w:t xml:space="preserve">;   </w:t>
            </w:r>
            <w:r w:rsidR="00312FA3" w:rsidRPr="009F3733">
              <w:rPr>
                <w:lang w:val="uk-UA"/>
              </w:rPr>
              <w:t>провадження планованої діяльності</w:t>
            </w:r>
          </w:p>
        </w:tc>
        <w:tc>
          <w:tcPr>
            <w:tcW w:w="3260" w:type="dxa"/>
            <w:tcBorders>
              <w:top w:val="single" w:sz="4" w:space="0" w:color="auto"/>
              <w:left w:val="single" w:sz="4" w:space="0" w:color="auto"/>
              <w:bottom w:val="single" w:sz="4" w:space="0" w:color="auto"/>
              <w:right w:val="single" w:sz="4" w:space="0" w:color="auto"/>
            </w:tcBorders>
            <w:hideMark/>
          </w:tcPr>
          <w:p w:rsidR="007856B0" w:rsidRPr="009F3733" w:rsidRDefault="00FA42BD" w:rsidP="008A760F">
            <w:pPr>
              <w:rPr>
                <w:lang w:val="uk-UA"/>
              </w:rPr>
            </w:pPr>
            <w:r w:rsidRPr="009F3733">
              <w:rPr>
                <w:szCs w:val="28"/>
                <w:lang w:val="uk-UA"/>
              </w:rPr>
              <w:t>Промисловий розвиток, економічне зростання, соціальн</w:t>
            </w:r>
            <w:r w:rsidR="00060EB1">
              <w:rPr>
                <w:szCs w:val="28"/>
                <w:lang w:val="uk-UA"/>
              </w:rPr>
              <w:t>а</w:t>
            </w:r>
            <w:r w:rsidRPr="009F3733">
              <w:rPr>
                <w:szCs w:val="28"/>
                <w:lang w:val="uk-UA"/>
              </w:rPr>
              <w:t xml:space="preserve"> відповідальн</w:t>
            </w:r>
            <w:r w:rsidR="00060EB1">
              <w:rPr>
                <w:szCs w:val="28"/>
                <w:lang w:val="uk-UA"/>
              </w:rPr>
              <w:t>ість</w:t>
            </w:r>
            <w:r w:rsidRPr="009F3733">
              <w:rPr>
                <w:szCs w:val="28"/>
                <w:lang w:val="uk-UA"/>
              </w:rPr>
              <w:t>.</w:t>
            </w:r>
          </w:p>
        </w:tc>
        <w:tc>
          <w:tcPr>
            <w:tcW w:w="3621" w:type="dxa"/>
            <w:tcBorders>
              <w:top w:val="single" w:sz="4" w:space="0" w:color="auto"/>
              <w:left w:val="single" w:sz="4" w:space="0" w:color="auto"/>
              <w:bottom w:val="single" w:sz="4" w:space="0" w:color="auto"/>
              <w:right w:val="single" w:sz="4" w:space="0" w:color="auto"/>
            </w:tcBorders>
          </w:tcPr>
          <w:p w:rsidR="00DE5650" w:rsidRDefault="00B61289" w:rsidP="00FA42BD">
            <w:pPr>
              <w:rPr>
                <w:szCs w:val="28"/>
                <w:lang w:val="uk-UA"/>
              </w:rPr>
            </w:pPr>
            <w:r w:rsidRPr="009F3733">
              <w:rPr>
                <w:szCs w:val="28"/>
                <w:lang w:val="uk-UA"/>
              </w:rPr>
              <w:t>Втручання людини в природні процеси в біосфері, що викликатиме небажані для екосистем антропогенні зміни.</w:t>
            </w:r>
          </w:p>
          <w:p w:rsidR="00060EB1" w:rsidRPr="009F3733" w:rsidRDefault="00060EB1" w:rsidP="00FA42BD">
            <w:pPr>
              <w:rPr>
                <w:szCs w:val="28"/>
                <w:lang w:val="uk-UA"/>
              </w:rPr>
            </w:pPr>
          </w:p>
        </w:tc>
      </w:tr>
      <w:tr w:rsidR="007856B0" w:rsidRPr="00195E19" w:rsidTr="007856B0">
        <w:tc>
          <w:tcPr>
            <w:tcW w:w="2235" w:type="dxa"/>
            <w:tcBorders>
              <w:top w:val="single" w:sz="4" w:space="0" w:color="auto"/>
              <w:left w:val="single" w:sz="4" w:space="0" w:color="auto"/>
              <w:bottom w:val="single" w:sz="4" w:space="0" w:color="auto"/>
              <w:right w:val="single" w:sz="4" w:space="0" w:color="auto"/>
            </w:tcBorders>
            <w:hideMark/>
          </w:tcPr>
          <w:p w:rsidR="007856B0" w:rsidRPr="009F3733" w:rsidRDefault="007856B0">
            <w:pPr>
              <w:rPr>
                <w:b/>
                <w:lang w:val="uk-UA"/>
              </w:rPr>
            </w:pPr>
            <w:r w:rsidRPr="009F3733">
              <w:rPr>
                <w:b/>
                <w:lang w:val="uk-UA"/>
              </w:rPr>
              <w:t>Відмова від затвердження ДПТ</w:t>
            </w:r>
          </w:p>
        </w:tc>
        <w:tc>
          <w:tcPr>
            <w:tcW w:w="3260" w:type="dxa"/>
            <w:tcBorders>
              <w:top w:val="single" w:sz="4" w:space="0" w:color="auto"/>
              <w:left w:val="single" w:sz="4" w:space="0" w:color="auto"/>
              <w:bottom w:val="single" w:sz="4" w:space="0" w:color="auto"/>
              <w:right w:val="single" w:sz="4" w:space="0" w:color="auto"/>
            </w:tcBorders>
            <w:hideMark/>
          </w:tcPr>
          <w:p w:rsidR="007856B0" w:rsidRPr="009F3733" w:rsidRDefault="00DF3B95" w:rsidP="001D1A46">
            <w:pPr>
              <w:widowControl/>
              <w:shd w:val="clear" w:color="auto" w:fill="FFFFFF"/>
              <w:autoSpaceDE/>
              <w:autoSpaceDN/>
              <w:spacing w:line="235" w:lineRule="atLeast"/>
              <w:rPr>
                <w:lang w:val="uk-UA"/>
              </w:rPr>
            </w:pPr>
            <w:r w:rsidRPr="009F3733">
              <w:rPr>
                <w:lang w:val="uk-UA"/>
              </w:rPr>
              <w:t>Відмова від провадження планованої діяльності не призведе до змін</w:t>
            </w:r>
            <w:r w:rsidR="001D1A46" w:rsidRPr="009F3733">
              <w:rPr>
                <w:lang w:val="uk-UA"/>
              </w:rPr>
              <w:t xml:space="preserve"> (як негативних, так і позитивних)</w:t>
            </w:r>
            <w:r w:rsidRPr="009F3733">
              <w:rPr>
                <w:lang w:val="uk-UA"/>
              </w:rPr>
              <w:t xml:space="preserve"> стану компонентів довкілля. </w:t>
            </w:r>
          </w:p>
        </w:tc>
        <w:tc>
          <w:tcPr>
            <w:tcW w:w="3621" w:type="dxa"/>
            <w:tcBorders>
              <w:top w:val="single" w:sz="4" w:space="0" w:color="auto"/>
              <w:left w:val="single" w:sz="4" w:space="0" w:color="auto"/>
              <w:bottom w:val="single" w:sz="4" w:space="0" w:color="auto"/>
              <w:right w:val="single" w:sz="4" w:space="0" w:color="auto"/>
            </w:tcBorders>
            <w:hideMark/>
          </w:tcPr>
          <w:p w:rsidR="00B824F8" w:rsidRDefault="00DF3B95" w:rsidP="00664BD0">
            <w:pPr>
              <w:widowControl/>
              <w:shd w:val="clear" w:color="auto" w:fill="FFFFFF"/>
              <w:autoSpaceDE/>
              <w:autoSpaceDN/>
              <w:spacing w:line="235" w:lineRule="atLeast"/>
              <w:rPr>
                <w:szCs w:val="28"/>
                <w:lang w:val="uk-UA" w:eastAsia="ru-RU"/>
              </w:rPr>
            </w:pPr>
            <w:r w:rsidRPr="009F3733">
              <w:rPr>
                <w:szCs w:val="28"/>
                <w:lang w:val="uk-UA" w:eastAsia="ru-RU"/>
              </w:rPr>
              <w:t>Втрата фактора соціально</w:t>
            </w:r>
            <w:r w:rsidR="00060EB1">
              <w:rPr>
                <w:szCs w:val="28"/>
                <w:lang w:val="uk-UA" w:eastAsia="ru-RU"/>
              </w:rPr>
              <w:t xml:space="preserve">го забезпечення та </w:t>
            </w:r>
            <w:r w:rsidRPr="009F3733">
              <w:rPr>
                <w:szCs w:val="28"/>
                <w:lang w:val="uk-UA" w:eastAsia="ru-RU"/>
              </w:rPr>
              <w:t>економічного зростання</w:t>
            </w:r>
            <w:r w:rsidR="00390A9B" w:rsidRPr="009F3733">
              <w:rPr>
                <w:szCs w:val="28"/>
                <w:lang w:val="uk-UA" w:eastAsia="ru-RU"/>
              </w:rPr>
              <w:t xml:space="preserve"> території</w:t>
            </w:r>
            <w:r w:rsidRPr="009F3733">
              <w:rPr>
                <w:szCs w:val="28"/>
                <w:lang w:val="uk-UA" w:eastAsia="ru-RU"/>
              </w:rPr>
              <w:t xml:space="preserve">. </w:t>
            </w:r>
            <w:r w:rsidR="001D1A46" w:rsidRPr="009F3733">
              <w:rPr>
                <w:szCs w:val="28"/>
                <w:lang w:val="uk-UA" w:eastAsia="ru-RU"/>
              </w:rPr>
              <w:t xml:space="preserve">Відсутність інвестицій </w:t>
            </w:r>
            <w:r w:rsidR="00664BD0" w:rsidRPr="009F3733">
              <w:rPr>
                <w:szCs w:val="28"/>
                <w:lang w:val="uk-UA" w:eastAsia="ru-RU"/>
              </w:rPr>
              <w:t xml:space="preserve">у сучасні засоби виробництва, технологічні вдосконалення </w:t>
            </w:r>
            <w:r w:rsidR="001D1A46" w:rsidRPr="009F3733">
              <w:rPr>
                <w:szCs w:val="28"/>
                <w:lang w:val="uk-UA" w:eastAsia="ru-RU"/>
              </w:rPr>
              <w:t xml:space="preserve">для   мінімізації шкідливих </w:t>
            </w:r>
            <w:r w:rsidR="00664BD0" w:rsidRPr="009F3733">
              <w:rPr>
                <w:szCs w:val="28"/>
                <w:lang w:val="uk-UA" w:eastAsia="ru-RU"/>
              </w:rPr>
              <w:t>впливів</w:t>
            </w:r>
            <w:r w:rsidR="001D1A46" w:rsidRPr="009F3733">
              <w:rPr>
                <w:szCs w:val="28"/>
                <w:lang w:val="uk-UA" w:eastAsia="ru-RU"/>
              </w:rPr>
              <w:t>. </w:t>
            </w:r>
          </w:p>
          <w:p w:rsidR="00060EB1" w:rsidRPr="009F3733" w:rsidRDefault="00060EB1" w:rsidP="00664BD0">
            <w:pPr>
              <w:widowControl/>
              <w:shd w:val="clear" w:color="auto" w:fill="FFFFFF"/>
              <w:autoSpaceDE/>
              <w:autoSpaceDN/>
              <w:spacing w:line="235" w:lineRule="atLeast"/>
              <w:rPr>
                <w:rFonts w:ascii="Calibri" w:hAnsi="Calibri"/>
                <w:szCs w:val="28"/>
                <w:lang w:val="uk-UA" w:eastAsia="ru-RU"/>
              </w:rPr>
            </w:pPr>
          </w:p>
        </w:tc>
      </w:tr>
      <w:tr w:rsidR="007856B0" w:rsidRPr="00195E19" w:rsidTr="007856B0">
        <w:tc>
          <w:tcPr>
            <w:tcW w:w="2235" w:type="dxa"/>
            <w:tcBorders>
              <w:top w:val="single" w:sz="4" w:space="0" w:color="auto"/>
              <w:left w:val="single" w:sz="4" w:space="0" w:color="auto"/>
              <w:bottom w:val="single" w:sz="4" w:space="0" w:color="auto"/>
              <w:right w:val="single" w:sz="4" w:space="0" w:color="auto"/>
            </w:tcBorders>
          </w:tcPr>
          <w:p w:rsidR="007856B0" w:rsidRPr="009F3733" w:rsidRDefault="007856B0">
            <w:pPr>
              <w:rPr>
                <w:lang w:val="uk-UA"/>
              </w:rPr>
            </w:pPr>
            <w:r w:rsidRPr="009F3733">
              <w:rPr>
                <w:b/>
              </w:rPr>
              <w:t>Альтернативи іншого характеру</w:t>
            </w:r>
            <w:r w:rsidRPr="009F3733">
              <w:t xml:space="preserve"> відсутні з огляду </w:t>
            </w:r>
            <w:r w:rsidR="00A45FEC" w:rsidRPr="009F3733">
              <w:t xml:space="preserve">на </w:t>
            </w:r>
            <w:r w:rsidR="00E05ED8" w:rsidRPr="009F3733">
              <w:rPr>
                <w:lang w:val="uk-UA"/>
              </w:rPr>
              <w:t>неможливість перенесення даного виду діяльності на іншу територію</w:t>
            </w:r>
          </w:p>
        </w:tc>
        <w:tc>
          <w:tcPr>
            <w:tcW w:w="3260" w:type="dxa"/>
            <w:tcBorders>
              <w:top w:val="single" w:sz="4" w:space="0" w:color="auto"/>
              <w:left w:val="single" w:sz="4" w:space="0" w:color="auto"/>
              <w:bottom w:val="single" w:sz="4" w:space="0" w:color="auto"/>
              <w:right w:val="single" w:sz="4" w:space="0" w:color="auto"/>
            </w:tcBorders>
            <w:hideMark/>
          </w:tcPr>
          <w:p w:rsidR="00E94A4A" w:rsidRDefault="00AF0350" w:rsidP="00865E42">
            <w:pPr>
              <w:rPr>
                <w:bCs/>
                <w:lang w:val="uk-UA"/>
              </w:rPr>
            </w:pPr>
            <w:r w:rsidRPr="009F3733">
              <w:rPr>
                <w:bCs/>
                <w:lang w:val="uk-UA"/>
              </w:rPr>
              <w:t>Техніко-економічні показники, приведені на стадії детального планування території, орієнтовні і можуть бути уточненні або з</w:t>
            </w:r>
            <w:r w:rsidR="00684419" w:rsidRPr="009F3733">
              <w:rPr>
                <w:bCs/>
                <w:lang w:val="uk-UA"/>
              </w:rPr>
              <w:t>мінені на наступних стадіях проє</w:t>
            </w:r>
            <w:r w:rsidRPr="009F3733">
              <w:rPr>
                <w:bCs/>
                <w:lang w:val="uk-UA"/>
              </w:rPr>
              <w:t>ктування, для отримання містобудівних умов та обмежень і технічних умов на підключення до інженерних мереж.</w:t>
            </w:r>
          </w:p>
          <w:p w:rsidR="00060EB1" w:rsidRPr="009F3733" w:rsidRDefault="00060EB1" w:rsidP="00865E42">
            <w:pPr>
              <w:rPr>
                <w:lang w:val="uk-UA"/>
              </w:rPr>
            </w:pPr>
          </w:p>
        </w:tc>
        <w:tc>
          <w:tcPr>
            <w:tcW w:w="3621" w:type="dxa"/>
            <w:tcBorders>
              <w:top w:val="single" w:sz="4" w:space="0" w:color="auto"/>
              <w:left w:val="single" w:sz="4" w:space="0" w:color="auto"/>
              <w:bottom w:val="single" w:sz="4" w:space="0" w:color="auto"/>
              <w:right w:val="single" w:sz="4" w:space="0" w:color="auto"/>
            </w:tcBorders>
          </w:tcPr>
          <w:p w:rsidR="00E304C1" w:rsidRPr="009F3733" w:rsidRDefault="00AF0350" w:rsidP="00A2057E">
            <w:pPr>
              <w:shd w:val="clear" w:color="auto" w:fill="FFFFFF"/>
              <w:spacing w:line="235" w:lineRule="atLeast"/>
              <w:rPr>
                <w:shd w:val="clear" w:color="auto" w:fill="FFFFFF"/>
                <w:lang w:val="uk-UA"/>
              </w:rPr>
            </w:pPr>
            <w:r w:rsidRPr="009F3733">
              <w:rPr>
                <w:lang w:val="uk-UA"/>
              </w:rPr>
              <w:t>Ймовірність існування  варіантів</w:t>
            </w:r>
            <w:r w:rsidR="006F0356" w:rsidRPr="009F3733">
              <w:rPr>
                <w:lang w:val="uk-UA"/>
              </w:rPr>
              <w:t>, що</w:t>
            </w:r>
            <w:r w:rsidRPr="009F3733">
              <w:rPr>
                <w:lang w:val="uk-UA"/>
              </w:rPr>
              <w:t xml:space="preserve"> більше відповідають встановленим цілям екол</w:t>
            </w:r>
            <w:r w:rsidR="006F0356" w:rsidRPr="009F3733">
              <w:rPr>
                <w:lang w:val="uk-UA"/>
              </w:rPr>
              <w:t>огічної політики на місцевому і</w:t>
            </w:r>
            <w:r w:rsidRPr="009F3733">
              <w:rPr>
                <w:lang w:val="uk-UA"/>
              </w:rPr>
              <w:t xml:space="preserve"> регіональному рівні та  краще сприяють досягненню сприятливого в санітарно-гігієнічному відношенні середовища та підвищують комфортність проживання населення.</w:t>
            </w:r>
          </w:p>
        </w:tc>
      </w:tr>
    </w:tbl>
    <w:p w:rsidR="00BE2DDF" w:rsidRPr="009F3733" w:rsidRDefault="00BE2DDF" w:rsidP="007856B0">
      <w:pPr>
        <w:rPr>
          <w:lang w:val="uk-UA"/>
        </w:rPr>
      </w:pPr>
    </w:p>
    <w:p w:rsidR="00060EB1" w:rsidRDefault="00060EB1" w:rsidP="007856B0">
      <w:pPr>
        <w:jc w:val="center"/>
        <w:rPr>
          <w:bCs/>
          <w:szCs w:val="28"/>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7856B0">
      <w:pPr>
        <w:jc w:val="center"/>
        <w:rPr>
          <w:b/>
          <w:lang w:val="uk-UA"/>
        </w:rPr>
      </w:pPr>
    </w:p>
    <w:p w:rsidR="00060EB1" w:rsidRDefault="00060EB1" w:rsidP="001A2520">
      <w:pPr>
        <w:rPr>
          <w:b/>
          <w:lang w:val="uk-UA"/>
        </w:rPr>
      </w:pPr>
    </w:p>
    <w:p w:rsidR="007C107B" w:rsidRDefault="007C107B" w:rsidP="001A2520">
      <w:pPr>
        <w:rPr>
          <w:b/>
          <w:lang w:val="uk-UA"/>
        </w:rPr>
      </w:pPr>
    </w:p>
    <w:p w:rsidR="001A2520" w:rsidRDefault="001A2520" w:rsidP="001A2520">
      <w:pPr>
        <w:rPr>
          <w:b/>
          <w:lang w:val="uk-UA"/>
        </w:rPr>
      </w:pPr>
    </w:p>
    <w:p w:rsidR="007856B0" w:rsidRPr="009F3733" w:rsidRDefault="007856B0" w:rsidP="007856B0">
      <w:pPr>
        <w:jc w:val="center"/>
        <w:rPr>
          <w:b/>
          <w:lang w:val="uk-UA"/>
        </w:rPr>
      </w:pPr>
      <w:r w:rsidRPr="009F3733">
        <w:rPr>
          <w:b/>
          <w:lang w:val="uk-UA"/>
        </w:rPr>
        <w:lastRenderedPageBreak/>
        <w:t>9. Заходи, передбачені для моніторингу наслідків виконання документу державного планування</w:t>
      </w:r>
    </w:p>
    <w:p w:rsidR="007856B0" w:rsidRPr="009F3733" w:rsidRDefault="007856B0" w:rsidP="007856B0">
      <w:pPr>
        <w:jc w:val="center"/>
        <w:rPr>
          <w:b/>
          <w:lang w:val="uk-UA"/>
        </w:rPr>
      </w:pPr>
    </w:p>
    <w:p w:rsidR="001939F4" w:rsidRPr="009F3733" w:rsidRDefault="007856B0" w:rsidP="001939F4">
      <w:pPr>
        <w:ind w:firstLine="708"/>
        <w:rPr>
          <w:lang w:val="uk-UA"/>
        </w:rPr>
      </w:pPr>
      <w:r w:rsidRPr="009F3733">
        <w:t>Відповідно до вимог Закону України «Про стратегічну екологічну оцінку» замовник у межах своєї компетенції здійснює моніторинг наслідків виконання документа державного планування для довкілля, у тому числі для здоров’я населення, один раз на рік оприлюднює його результати на своєму офіційному веб-сайті у мережі Інтернет та у разі виявлення не передбачених звітом про стратегічну екологічну оцінку негативних наслідків для довкілля, у тому числі для здоров’я населення, вживає заходів для їх</w:t>
      </w:r>
      <w:r w:rsidRPr="009F3733">
        <w:rPr>
          <w:spacing w:val="-16"/>
        </w:rPr>
        <w:t xml:space="preserve"> </w:t>
      </w:r>
      <w:r w:rsidRPr="009F3733">
        <w:t>усунення.</w:t>
      </w:r>
    </w:p>
    <w:p w:rsidR="002B4A5D" w:rsidRPr="009F3733" w:rsidRDefault="007856B0" w:rsidP="002B4A5D">
      <w:pPr>
        <w:ind w:firstLine="708"/>
        <w:rPr>
          <w:lang w:val="uk-UA"/>
        </w:rPr>
      </w:pPr>
      <w:r w:rsidRPr="009F3733">
        <w:rPr>
          <w:lang w:val="uk-UA"/>
        </w:rPr>
        <w:t xml:space="preserve"> Моніторинг наслідків виконання детального плану території </w:t>
      </w:r>
      <w:r w:rsidR="001A2520">
        <w:rPr>
          <w:rFonts w:eastAsia="Calibri"/>
          <w:bCs/>
          <w:szCs w:val="28"/>
          <w:lang w:val="uk-UA" w:eastAsia="ru-RU"/>
        </w:rPr>
        <w:t xml:space="preserve">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 </w:t>
      </w:r>
      <w:r w:rsidR="005D7F76" w:rsidRPr="009F3733">
        <w:rPr>
          <w:lang w:val="uk-UA"/>
        </w:rPr>
        <w:t xml:space="preserve">- </w:t>
      </w:r>
      <w:r w:rsidRPr="009F3733">
        <w:rPr>
          <w:lang w:val="uk-UA"/>
        </w:rPr>
        <w:t>спостереження, збирання, оброблення, передавання, збереження та аналіз інформації про стан довкілля, прогнозування його змін і розроблення науково-обґрунтованих рекомендацій для прийняття рішень про запобігання негативним змінам стану довкілля та дотри</w:t>
      </w:r>
      <w:r w:rsidR="005D7F76" w:rsidRPr="009F3733">
        <w:rPr>
          <w:lang w:val="uk-UA"/>
        </w:rPr>
        <w:t>мання вимог екологічної безпеки -</w:t>
      </w:r>
      <w:r w:rsidRPr="009F3733">
        <w:rPr>
          <w:lang w:val="uk-UA"/>
        </w:rPr>
        <w:t xml:space="preserve"> буде здійснюватись шляхом періодичного (не менше одного разу на рік) аналізу статистичних та інших даних щодо якості компонентів навколишнього природного середовища та показників захворюваності населення на територіях, прилеглих до ділянки, на яку розповсюджується дія документу державного планування. Метою моніторингу планованої діяльності є забезпечення ефективного та в повному обсязі впровадження  заходів пом’якшення та мінімізації впливів та наслідків, передбачених насамперед в сфері охорони навколишнього природного середовища; забезпечення неухильного дотримання вимог чинного законодавства.</w:t>
      </w:r>
    </w:p>
    <w:p w:rsidR="002B4A5D" w:rsidRPr="009F3733" w:rsidRDefault="002B4A5D" w:rsidP="003E2F96">
      <w:pPr>
        <w:ind w:firstLine="708"/>
        <w:rPr>
          <w:lang w:val="uk-UA"/>
        </w:rPr>
      </w:pPr>
      <w:r w:rsidRPr="009F3733">
        <w:rPr>
          <w:lang w:val="uk-UA"/>
        </w:rPr>
        <w:t>З</w:t>
      </w:r>
      <w:r w:rsidR="00140648" w:rsidRPr="009F3733">
        <w:rPr>
          <w:lang w:val="uk-UA"/>
        </w:rPr>
        <w:t xml:space="preserve">а визначенням П. К. Жолдак рівноважне природокористування має місце тоді, коли суспільство контролює всі сторони свого розвитку, намагаючись, щоб сукупне антропогенне навантаження на середовище не перевищувало </w:t>
      </w:r>
      <w:r w:rsidR="003E2F96" w:rsidRPr="009F3733">
        <w:rPr>
          <w:lang w:val="uk-UA"/>
        </w:rPr>
        <w:t>само</w:t>
      </w:r>
      <w:r w:rsidR="00140648" w:rsidRPr="009F3733">
        <w:rPr>
          <w:lang w:val="uk-UA"/>
        </w:rPr>
        <w:t>відновлюваного потенціалу природних систем.</w:t>
      </w:r>
    </w:p>
    <w:p w:rsidR="001939F4" w:rsidRPr="009F3733" w:rsidRDefault="007856B0" w:rsidP="001939F4">
      <w:pPr>
        <w:ind w:firstLine="708"/>
        <w:rPr>
          <w:lang w:val="uk-UA"/>
        </w:rPr>
      </w:pPr>
      <w:r w:rsidRPr="009F3733">
        <w:rPr>
          <w:lang w:val="uk-UA"/>
        </w:rPr>
        <w:t>Екологічний та соціальний багаторівневий моніторинг також передбачає своєчасне виявлення нових проблем,  можливих екологічних загроз та не передбачених раніше впливів.</w:t>
      </w:r>
    </w:p>
    <w:p w:rsidR="007856B0" w:rsidRPr="009F3733" w:rsidRDefault="007856B0" w:rsidP="007856B0">
      <w:pPr>
        <w:ind w:firstLine="655"/>
        <w:rPr>
          <w:lang w:val="uk-UA"/>
        </w:rPr>
      </w:pPr>
      <w:r w:rsidRPr="009F3733">
        <w:t xml:space="preserve">Результати моніторингу </w:t>
      </w:r>
      <w:r w:rsidRPr="009F3733">
        <w:rPr>
          <w:lang w:val="uk-UA"/>
        </w:rPr>
        <w:t xml:space="preserve">оприлюднюватимуться з метою забезпечення максимальної доступності </w:t>
      </w:r>
      <w:r w:rsidRPr="009F3733">
        <w:t xml:space="preserve">для органів влади та громадськості. </w:t>
      </w:r>
    </w:p>
    <w:p w:rsidR="007856B0" w:rsidRPr="009F3733" w:rsidRDefault="00F56ADB" w:rsidP="007856B0">
      <w:pPr>
        <w:ind w:firstLine="655"/>
      </w:pPr>
      <w:r w:rsidRPr="009F3733">
        <w:t xml:space="preserve">На </w:t>
      </w:r>
      <w:r w:rsidRPr="009F3733">
        <w:rPr>
          <w:lang w:val="uk-UA"/>
        </w:rPr>
        <w:t>підставі</w:t>
      </w:r>
      <w:r w:rsidR="007856B0" w:rsidRPr="009F3733">
        <w:t xml:space="preserve"> отриманих моніторингових результатів розроблятимуться рекомендації з коригування, покращення </w:t>
      </w:r>
      <w:r w:rsidR="007856B0" w:rsidRPr="009F3733">
        <w:rPr>
          <w:lang w:val="uk-UA"/>
        </w:rPr>
        <w:t>планованої діяльності</w:t>
      </w:r>
      <w:r w:rsidR="007856B0" w:rsidRPr="009F3733">
        <w:t>.</w:t>
      </w:r>
    </w:p>
    <w:p w:rsidR="007856B0" w:rsidRPr="009F3733" w:rsidRDefault="007856B0" w:rsidP="007856B0"/>
    <w:p w:rsidR="008D5B6A" w:rsidRPr="009F3733" w:rsidRDefault="008D5B6A" w:rsidP="00644D32">
      <w:pPr>
        <w:rPr>
          <w:lang w:val="uk-UA"/>
        </w:rPr>
      </w:pPr>
    </w:p>
    <w:p w:rsidR="002B5EAE" w:rsidRPr="009F3733" w:rsidRDefault="002B5EAE" w:rsidP="00644D32">
      <w:pPr>
        <w:rPr>
          <w:lang w:val="uk-UA"/>
        </w:rPr>
      </w:pPr>
    </w:p>
    <w:p w:rsidR="002B5EAE" w:rsidRPr="009F3733" w:rsidRDefault="002B5EAE" w:rsidP="00644D32">
      <w:pPr>
        <w:rPr>
          <w:lang w:val="uk-UA"/>
        </w:rPr>
      </w:pPr>
    </w:p>
    <w:p w:rsidR="009E78C0" w:rsidRDefault="009E78C0" w:rsidP="00644D32">
      <w:pPr>
        <w:rPr>
          <w:lang w:val="uk-UA"/>
        </w:rPr>
      </w:pPr>
    </w:p>
    <w:p w:rsidR="001A2520" w:rsidRDefault="001A2520" w:rsidP="00644D32">
      <w:pPr>
        <w:rPr>
          <w:lang w:val="uk-UA"/>
        </w:rPr>
      </w:pPr>
    </w:p>
    <w:p w:rsidR="001A2520" w:rsidRPr="009F3733" w:rsidRDefault="001A2520" w:rsidP="00644D32">
      <w:pPr>
        <w:rPr>
          <w:lang w:val="uk-UA"/>
        </w:rPr>
      </w:pPr>
    </w:p>
    <w:p w:rsidR="007856B0" w:rsidRPr="009F3733" w:rsidRDefault="007856B0" w:rsidP="007856B0">
      <w:pPr>
        <w:jc w:val="center"/>
        <w:rPr>
          <w:b/>
          <w:lang w:val="uk-UA"/>
        </w:rPr>
      </w:pPr>
      <w:r w:rsidRPr="009F3733">
        <w:rPr>
          <w:b/>
          <w:lang w:val="uk-UA"/>
        </w:rPr>
        <w:lastRenderedPageBreak/>
        <w:t>10. Резюме</w:t>
      </w:r>
      <w:r w:rsidR="00DE5F09" w:rsidRPr="009F3733">
        <w:rPr>
          <w:b/>
          <w:lang w:val="uk-UA"/>
        </w:rPr>
        <w:t xml:space="preserve"> нетехнічного характеру інформації</w:t>
      </w:r>
    </w:p>
    <w:p w:rsidR="007856B0" w:rsidRPr="009F3733" w:rsidRDefault="007856B0" w:rsidP="007856B0">
      <w:pPr>
        <w:rPr>
          <w:lang w:val="uk-UA"/>
        </w:rPr>
      </w:pPr>
    </w:p>
    <w:p w:rsidR="007856B0" w:rsidRPr="009F3733" w:rsidRDefault="007856B0" w:rsidP="00E00BBB">
      <w:pPr>
        <w:ind w:firstLine="708"/>
        <w:rPr>
          <w:lang w:val="uk-UA" w:eastAsia="uk-UA"/>
        </w:rPr>
      </w:pPr>
      <w:r w:rsidRPr="009F3733">
        <w:rPr>
          <w:lang w:val="uk-UA" w:eastAsia="uk-UA"/>
        </w:rPr>
        <w:t xml:space="preserve">Детальний план території </w:t>
      </w:r>
      <w:r w:rsidR="007C107B">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00D21ECB" w:rsidRPr="009F3733">
        <w:rPr>
          <w:rFonts w:eastAsia="Calibri"/>
          <w:lang w:val="uk-UA"/>
        </w:rPr>
        <w:t xml:space="preserve"> </w:t>
      </w:r>
      <w:r w:rsidRPr="009F3733">
        <w:rPr>
          <w:lang w:val="uk-UA" w:eastAsia="uk-UA"/>
        </w:rPr>
        <w:t>є основним видом містобудівної документації на місцевому рівні, яка призначена для обґрунтування довгострокової стратегії планування, забудови та іншого використання території.</w:t>
      </w:r>
    </w:p>
    <w:p w:rsidR="007C107B" w:rsidRPr="009F3733" w:rsidRDefault="007C107B" w:rsidP="007C107B">
      <w:pPr>
        <w:ind w:firstLine="708"/>
        <w:rPr>
          <w:szCs w:val="28"/>
          <w:lang w:val="uk-UA" w:eastAsia="ru-RU"/>
        </w:rPr>
      </w:pPr>
      <w:r w:rsidRPr="009F3733">
        <w:rPr>
          <w:szCs w:val="28"/>
          <w:lang w:val="uk-UA" w:eastAsia="ru-RU"/>
        </w:rPr>
        <w:t xml:space="preserve">У даному проєкті детального плану території </w:t>
      </w:r>
      <w:r w:rsidRPr="009F3733">
        <w:rPr>
          <w:rFonts w:eastAsia="Calibri"/>
          <w:bCs/>
          <w:szCs w:val="28"/>
          <w:lang w:val="uk-UA" w:eastAsia="ru-RU"/>
        </w:rPr>
        <w:t>земельної ділянки щодо відведення її для обслуговування водозабору «Керниця» на території Керницької сільської ради Городоцького району Львівської області</w:t>
      </w:r>
      <w:r w:rsidRPr="009F3733">
        <w:rPr>
          <w:rFonts w:eastAsia="Calibri"/>
          <w:szCs w:val="28"/>
          <w:lang w:val="uk-UA" w:eastAsia="ru-RU"/>
        </w:rPr>
        <w:t xml:space="preserve"> </w:t>
      </w:r>
      <w:r w:rsidRPr="009F3733">
        <w:rPr>
          <w:szCs w:val="28"/>
          <w:lang w:val="uk-UA" w:eastAsia="ru-RU"/>
        </w:rPr>
        <w:t xml:space="preserve">опрацьовано планувальне рішення використання території площею ~ 11,9 га, </w:t>
      </w:r>
      <w:r w:rsidRPr="009F3733">
        <w:rPr>
          <w:szCs w:val="28"/>
          <w:lang w:val="uk-UA"/>
        </w:rPr>
        <w:t>з яких 3,8836 га – сумарна площа проєктованих ділянок інженерного забезпечення.</w:t>
      </w:r>
      <w:r w:rsidRPr="009F3733">
        <w:rPr>
          <w:szCs w:val="28"/>
          <w:lang w:val="uk-UA" w:eastAsia="ru-RU"/>
        </w:rPr>
        <w:t xml:space="preserve"> Розрахунковий термін реалізації ДПТ –15 років, у тому числі І  черга – 5 років.</w:t>
      </w:r>
    </w:p>
    <w:p w:rsidR="007C107B" w:rsidRDefault="007C107B" w:rsidP="007C107B">
      <w:pPr>
        <w:ind w:firstLine="708"/>
        <w:rPr>
          <w:lang w:val="uk-UA" w:eastAsia="uk-UA"/>
        </w:rPr>
      </w:pPr>
      <w:r w:rsidRPr="009F3733">
        <w:rPr>
          <w:lang w:val="uk-UA" w:eastAsia="uk-UA"/>
        </w:rPr>
        <w:t>Детальний план території розроблено згідно розпорядження голови Городоцької РДА від 03 грудня 2019 року № 564.</w:t>
      </w:r>
    </w:p>
    <w:p w:rsidR="007C107B" w:rsidRPr="007C107B" w:rsidRDefault="007C107B" w:rsidP="007C107B">
      <w:pPr>
        <w:ind w:firstLine="708"/>
        <w:rPr>
          <w:rFonts w:eastAsia="Calibri"/>
          <w:szCs w:val="28"/>
          <w:lang w:val="uk-UA" w:eastAsia="ru-RU"/>
        </w:rPr>
      </w:pPr>
      <w:r>
        <w:rPr>
          <w:rFonts w:eastAsia="Calibri"/>
          <w:szCs w:val="28"/>
          <w:lang w:val="uk-UA" w:eastAsia="ru-RU"/>
        </w:rPr>
        <w:t>На даний час на території опрацювання знаходиться діючий водозабір «Керниця» і припинення його функціонування не передбачається.</w:t>
      </w:r>
    </w:p>
    <w:p w:rsidR="007C107B" w:rsidRPr="009F3733" w:rsidRDefault="007C107B" w:rsidP="007C107B">
      <w:pPr>
        <w:ind w:firstLine="708"/>
        <w:rPr>
          <w:shd w:val="clear" w:color="auto" w:fill="FFFFFF"/>
          <w:lang w:val="uk-UA"/>
        </w:rPr>
      </w:pPr>
      <w:r w:rsidRPr="009F3733">
        <w:rPr>
          <w:shd w:val="clear" w:color="auto" w:fill="FFFFFF"/>
          <w:lang w:val="uk-UA"/>
        </w:rPr>
        <w:t xml:space="preserve">Під час здійснення спеціального водокористування для задоволення питних і побутових потреб населення в порядку централізованого водопостачання підприємства, установи та організації, у віданні яких перебувають питні та господарсько-побутові водопроводи, здійснюють забір води безпосередньо з водних об'єктів відповідно до затверджених у встановленому порядку проектів водозабірних споруд, нормативів якості води і дозволів на спеціальне водокористування. </w:t>
      </w:r>
    </w:p>
    <w:p w:rsidR="007C107B" w:rsidRPr="009F3733" w:rsidRDefault="007C107B" w:rsidP="007C107B">
      <w:pPr>
        <w:ind w:firstLine="708"/>
        <w:rPr>
          <w:lang w:val="uk-UA"/>
        </w:rPr>
      </w:pPr>
      <w:r w:rsidRPr="009F3733">
        <w:rPr>
          <w:lang w:val="uk-UA"/>
        </w:rPr>
        <w:t>Альтернативні можливості використання території опрацювання відсутні.</w:t>
      </w:r>
    </w:p>
    <w:p w:rsidR="007856B0" w:rsidRPr="009F3733" w:rsidRDefault="007856B0" w:rsidP="006F4A9F">
      <w:pPr>
        <w:ind w:firstLine="655"/>
        <w:rPr>
          <w:szCs w:val="28"/>
          <w:lang w:val="uk-UA" w:eastAsia="ru-RU"/>
        </w:rPr>
      </w:pPr>
      <w:r w:rsidRPr="009F3733">
        <w:rPr>
          <w:szCs w:val="28"/>
          <w:lang w:eastAsia="ru-RU"/>
        </w:rPr>
        <w:t>Вплив транскордо</w:t>
      </w:r>
      <w:r w:rsidR="00830E14" w:rsidRPr="009F3733">
        <w:rPr>
          <w:szCs w:val="28"/>
          <w:lang w:eastAsia="ru-RU"/>
        </w:rPr>
        <w:t>нних екологічних наслідків про</w:t>
      </w:r>
      <w:r w:rsidR="00830E14" w:rsidRPr="009F3733">
        <w:rPr>
          <w:szCs w:val="28"/>
          <w:lang w:val="uk-UA" w:eastAsia="ru-RU"/>
        </w:rPr>
        <w:t>є</w:t>
      </w:r>
      <w:r w:rsidRPr="009F3733">
        <w:rPr>
          <w:szCs w:val="28"/>
          <w:lang w:eastAsia="ru-RU"/>
        </w:rPr>
        <w:t>ктованого об’єкту на інші держави відсутній.</w:t>
      </w:r>
    </w:p>
    <w:p w:rsidR="00235A12" w:rsidRPr="009F3733" w:rsidRDefault="00DC48F3" w:rsidP="006F4A9F">
      <w:pPr>
        <w:ind w:firstLine="655"/>
        <w:rPr>
          <w:lang w:val="uk-UA"/>
        </w:rPr>
      </w:pPr>
      <w:r w:rsidRPr="009F3733">
        <w:rPr>
          <w:lang w:val="uk-UA"/>
        </w:rPr>
        <w:t>З</w:t>
      </w:r>
      <w:r w:rsidRPr="009F3733">
        <w:t xml:space="preserve">амовник у </w:t>
      </w:r>
      <w:r w:rsidR="006D561E" w:rsidRPr="009F3733">
        <w:t>межах своєї компетенції здійсню</w:t>
      </w:r>
      <w:r w:rsidR="006D561E" w:rsidRPr="009F3733">
        <w:rPr>
          <w:lang w:val="uk-UA"/>
        </w:rPr>
        <w:t>ватиме</w:t>
      </w:r>
      <w:r w:rsidRPr="009F3733">
        <w:t xml:space="preserve"> моніторинг наслідків виконання документа державного планування для довкілля, у тому числі для здоров’я населення</w:t>
      </w:r>
      <w:r w:rsidRPr="009F3733">
        <w:rPr>
          <w:lang w:val="uk-UA"/>
        </w:rPr>
        <w:t>.</w:t>
      </w:r>
      <w:r w:rsidR="00253A08" w:rsidRPr="009F3733">
        <w:t xml:space="preserve"> </w:t>
      </w:r>
    </w:p>
    <w:p w:rsidR="00253A08" w:rsidRPr="009F3733" w:rsidRDefault="00253A08" w:rsidP="00253A08">
      <w:pPr>
        <w:ind w:firstLine="655"/>
        <w:rPr>
          <w:lang w:val="uk-UA"/>
        </w:rPr>
      </w:pPr>
      <w:r w:rsidRPr="009F3733">
        <w:t xml:space="preserve">Результати моніторингу </w:t>
      </w:r>
      <w:r w:rsidRPr="009F3733">
        <w:rPr>
          <w:lang w:val="uk-UA"/>
        </w:rPr>
        <w:t xml:space="preserve">оприлюднюватимуться з метою забезпечення максимальної доступності </w:t>
      </w:r>
      <w:r w:rsidRPr="009F3733">
        <w:t xml:space="preserve">для органів влади та громадськості. На </w:t>
      </w:r>
      <w:r w:rsidRPr="009F3733">
        <w:rPr>
          <w:lang w:val="uk-UA"/>
        </w:rPr>
        <w:t>підставі</w:t>
      </w:r>
      <w:r w:rsidRPr="009F3733">
        <w:t xml:space="preserve"> отриманих моніторингових результатів розроблятимуться рекомендації з коригування, покращення </w:t>
      </w:r>
      <w:r w:rsidRPr="009F3733">
        <w:rPr>
          <w:lang w:val="uk-UA"/>
        </w:rPr>
        <w:t>планованої діяльності</w:t>
      </w:r>
      <w:r w:rsidRPr="009F3733">
        <w:t>.</w:t>
      </w:r>
    </w:p>
    <w:p w:rsidR="00235A12" w:rsidRPr="009F3733" w:rsidRDefault="00235A12" w:rsidP="00253A08">
      <w:pPr>
        <w:ind w:firstLine="655"/>
        <w:rPr>
          <w:lang w:val="uk-UA"/>
        </w:rPr>
      </w:pPr>
    </w:p>
    <w:p w:rsidR="00775C9E" w:rsidRPr="009F3733" w:rsidRDefault="00775C9E">
      <w:pPr>
        <w:rPr>
          <w:lang w:val="uk-UA"/>
        </w:rPr>
      </w:pPr>
    </w:p>
    <w:sectPr w:rsidR="00775C9E" w:rsidRPr="009F3733" w:rsidSect="00C7054A">
      <w:footerReference w:type="default" r:id="rId63"/>
      <w:footerReference w:type="first" r:id="rId6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8F7" w:rsidRDefault="00E738F7" w:rsidP="00C7054A">
      <w:r>
        <w:separator/>
      </w:r>
    </w:p>
  </w:endnote>
  <w:endnote w:type="continuationSeparator" w:id="0">
    <w:p w:rsidR="00E738F7" w:rsidRDefault="00E738F7" w:rsidP="00C7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246891"/>
      <w:docPartObj>
        <w:docPartGallery w:val="Page Numbers (Bottom of Page)"/>
        <w:docPartUnique/>
      </w:docPartObj>
    </w:sdtPr>
    <w:sdtEndPr/>
    <w:sdtContent>
      <w:p w:rsidR="0005537C" w:rsidRDefault="0005537C">
        <w:pPr>
          <w:pStyle w:val="a5"/>
          <w:jc w:val="center"/>
        </w:pPr>
        <w:r>
          <w:fldChar w:fldCharType="begin"/>
        </w:r>
        <w:r>
          <w:instrText xml:space="preserve"> PAGE   \* MERGEFORMAT </w:instrText>
        </w:r>
        <w:r>
          <w:fldChar w:fldCharType="separate"/>
        </w:r>
        <w:r>
          <w:rPr>
            <w:noProof/>
          </w:rPr>
          <w:t>43</w:t>
        </w:r>
        <w:r>
          <w:rPr>
            <w:noProof/>
          </w:rPr>
          <w:fldChar w:fldCharType="end"/>
        </w:r>
      </w:p>
    </w:sdtContent>
  </w:sdt>
  <w:p w:rsidR="0005537C" w:rsidRDefault="000553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37C" w:rsidRDefault="0005537C">
    <w:pPr>
      <w:pStyle w:val="a5"/>
      <w:jc w:val="center"/>
    </w:pPr>
  </w:p>
  <w:p w:rsidR="0005537C" w:rsidRDefault="000553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8F7" w:rsidRDefault="00E738F7" w:rsidP="00C7054A">
      <w:r>
        <w:separator/>
      </w:r>
    </w:p>
  </w:footnote>
  <w:footnote w:type="continuationSeparator" w:id="0">
    <w:p w:rsidR="00E738F7" w:rsidRDefault="00E738F7" w:rsidP="00C7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82C"/>
    <w:multiLevelType w:val="hybridMultilevel"/>
    <w:tmpl w:val="4A4825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F1648"/>
    <w:multiLevelType w:val="hybridMultilevel"/>
    <w:tmpl w:val="FC642E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5E3881"/>
    <w:multiLevelType w:val="multilevel"/>
    <w:tmpl w:val="DC1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792C"/>
    <w:multiLevelType w:val="hybridMultilevel"/>
    <w:tmpl w:val="C846A1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206C76"/>
    <w:multiLevelType w:val="hybridMultilevel"/>
    <w:tmpl w:val="6E82DC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E5B3B9F"/>
    <w:multiLevelType w:val="hybridMultilevel"/>
    <w:tmpl w:val="FA901D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8576D"/>
    <w:multiLevelType w:val="hybridMultilevel"/>
    <w:tmpl w:val="455C3E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49F2959"/>
    <w:multiLevelType w:val="hybridMultilevel"/>
    <w:tmpl w:val="E6A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A0717E"/>
    <w:multiLevelType w:val="multilevel"/>
    <w:tmpl w:val="9A6A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C2155"/>
    <w:multiLevelType w:val="multilevel"/>
    <w:tmpl w:val="C6B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ED10C5"/>
    <w:multiLevelType w:val="hybridMultilevel"/>
    <w:tmpl w:val="0404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EE30FA"/>
    <w:multiLevelType w:val="hybridMultilevel"/>
    <w:tmpl w:val="23AE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8A2FFE"/>
    <w:multiLevelType w:val="hybridMultilevel"/>
    <w:tmpl w:val="48683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54EA7"/>
    <w:multiLevelType w:val="multilevel"/>
    <w:tmpl w:val="573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406A0"/>
    <w:multiLevelType w:val="hybridMultilevel"/>
    <w:tmpl w:val="C8422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BD575D"/>
    <w:multiLevelType w:val="multilevel"/>
    <w:tmpl w:val="BDF4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022F2"/>
    <w:multiLevelType w:val="hybridMultilevel"/>
    <w:tmpl w:val="D17C11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EB5649"/>
    <w:multiLevelType w:val="hybridMultilevel"/>
    <w:tmpl w:val="100E3E6A"/>
    <w:lvl w:ilvl="0" w:tplc="C0CCD522">
      <w:start w:val="1"/>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511916"/>
    <w:multiLevelType w:val="multilevel"/>
    <w:tmpl w:val="145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D68C3"/>
    <w:multiLevelType w:val="hybridMultilevel"/>
    <w:tmpl w:val="93BE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F870AF"/>
    <w:multiLevelType w:val="multilevel"/>
    <w:tmpl w:val="7E3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F29D8"/>
    <w:multiLevelType w:val="hybridMultilevel"/>
    <w:tmpl w:val="FD3ED0F8"/>
    <w:lvl w:ilvl="0" w:tplc="12F20AF0">
      <w:start w:val="8"/>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7A0C2F"/>
    <w:multiLevelType w:val="hybridMultilevel"/>
    <w:tmpl w:val="52560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D033EF"/>
    <w:multiLevelType w:val="hybridMultilevel"/>
    <w:tmpl w:val="86785166"/>
    <w:lvl w:ilvl="0" w:tplc="AB627DE6">
      <w:start w:val="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5D3103"/>
    <w:multiLevelType w:val="hybridMultilevel"/>
    <w:tmpl w:val="19CE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0A23ED"/>
    <w:multiLevelType w:val="hybridMultilevel"/>
    <w:tmpl w:val="E55227C2"/>
    <w:lvl w:ilvl="0" w:tplc="04190005">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6" w15:restartNumberingAfterBreak="0">
    <w:nsid w:val="6B0E3A02"/>
    <w:multiLevelType w:val="multilevel"/>
    <w:tmpl w:val="395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E3285"/>
    <w:multiLevelType w:val="hybridMultilevel"/>
    <w:tmpl w:val="4490C7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F1237E"/>
    <w:multiLevelType w:val="multilevel"/>
    <w:tmpl w:val="BA3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A3CD8"/>
    <w:multiLevelType w:val="hybridMultilevel"/>
    <w:tmpl w:val="C666D2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706CED"/>
    <w:multiLevelType w:val="hybridMultilevel"/>
    <w:tmpl w:val="FEC0C2A8"/>
    <w:lvl w:ilvl="0" w:tplc="C0CCD522">
      <w:start w:val="1"/>
      <w:numFmt w:val="bullet"/>
      <w:lvlText w:val="-"/>
      <w:lvlJc w:val="left"/>
      <w:pPr>
        <w:tabs>
          <w:tab w:val="num" w:pos="1068"/>
        </w:tabs>
        <w:ind w:left="1068" w:hanging="360"/>
      </w:pPr>
      <w:rPr>
        <w:rFonts w:ascii="Verdana" w:eastAsia="Times New Roman" w:hAnsi="Verdana" w:cs="Arial"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BB22C89"/>
    <w:multiLevelType w:val="multilevel"/>
    <w:tmpl w:val="7E1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75763"/>
    <w:multiLevelType w:val="hybridMultilevel"/>
    <w:tmpl w:val="93965D2A"/>
    <w:lvl w:ilvl="0" w:tplc="C0CCD522">
      <w:start w:val="1"/>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
  </w:num>
  <w:num w:numId="4">
    <w:abstractNumId w:val="24"/>
  </w:num>
  <w:num w:numId="5">
    <w:abstractNumId w:val="25"/>
  </w:num>
  <w:num w:numId="6">
    <w:abstractNumId w:val="22"/>
  </w:num>
  <w:num w:numId="7">
    <w:abstractNumId w:val="16"/>
  </w:num>
  <w:num w:numId="8">
    <w:abstractNumId w:val="3"/>
  </w:num>
  <w:num w:numId="9">
    <w:abstractNumId w:val="5"/>
  </w:num>
  <w:num w:numId="10">
    <w:abstractNumId w:val="0"/>
  </w:num>
  <w:num w:numId="11">
    <w:abstractNumId w:val="27"/>
  </w:num>
  <w:num w:numId="12">
    <w:abstractNumId w:val="23"/>
  </w:num>
  <w:num w:numId="13">
    <w:abstractNumId w:val="21"/>
  </w:num>
  <w:num w:numId="14">
    <w:abstractNumId w:val="19"/>
  </w:num>
  <w:num w:numId="15">
    <w:abstractNumId w:val="18"/>
  </w:num>
  <w:num w:numId="16">
    <w:abstractNumId w:val="15"/>
  </w:num>
  <w:num w:numId="17">
    <w:abstractNumId w:val="8"/>
  </w:num>
  <w:num w:numId="18">
    <w:abstractNumId w:val="13"/>
  </w:num>
  <w:num w:numId="19">
    <w:abstractNumId w:val="2"/>
  </w:num>
  <w:num w:numId="20">
    <w:abstractNumId w:val="26"/>
  </w:num>
  <w:num w:numId="21">
    <w:abstractNumId w:val="31"/>
  </w:num>
  <w:num w:numId="22">
    <w:abstractNumId w:val="20"/>
  </w:num>
  <w:num w:numId="23">
    <w:abstractNumId w:val="30"/>
  </w:num>
  <w:num w:numId="24">
    <w:abstractNumId w:val="10"/>
  </w:num>
  <w:num w:numId="25">
    <w:abstractNumId w:val="28"/>
  </w:num>
  <w:num w:numId="26">
    <w:abstractNumId w:val="9"/>
  </w:num>
  <w:num w:numId="27">
    <w:abstractNumId w:val="32"/>
  </w:num>
  <w:num w:numId="28">
    <w:abstractNumId w:val="17"/>
  </w:num>
  <w:num w:numId="29">
    <w:abstractNumId w:val="7"/>
  </w:num>
  <w:num w:numId="30">
    <w:abstractNumId w:val="11"/>
  </w:num>
  <w:num w:numId="31">
    <w:abstractNumId w:val="12"/>
  </w:num>
  <w:num w:numId="32">
    <w:abstractNumId w:val="4"/>
  </w:num>
  <w:num w:numId="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6B0"/>
    <w:rsid w:val="00000920"/>
    <w:rsid w:val="00001EC7"/>
    <w:rsid w:val="00010F94"/>
    <w:rsid w:val="00017E1F"/>
    <w:rsid w:val="00020DB4"/>
    <w:rsid w:val="00020F58"/>
    <w:rsid w:val="00027023"/>
    <w:rsid w:val="00032682"/>
    <w:rsid w:val="0003389F"/>
    <w:rsid w:val="000344A3"/>
    <w:rsid w:val="00047EDF"/>
    <w:rsid w:val="00050AD3"/>
    <w:rsid w:val="0005537C"/>
    <w:rsid w:val="00060EB1"/>
    <w:rsid w:val="00061717"/>
    <w:rsid w:val="00065836"/>
    <w:rsid w:val="00071E2E"/>
    <w:rsid w:val="0007216D"/>
    <w:rsid w:val="00073FAF"/>
    <w:rsid w:val="00074A4C"/>
    <w:rsid w:val="00084849"/>
    <w:rsid w:val="00084BE1"/>
    <w:rsid w:val="00090813"/>
    <w:rsid w:val="00091C48"/>
    <w:rsid w:val="00094A54"/>
    <w:rsid w:val="00095FB5"/>
    <w:rsid w:val="00096537"/>
    <w:rsid w:val="000A5DD3"/>
    <w:rsid w:val="000A63E2"/>
    <w:rsid w:val="000B0274"/>
    <w:rsid w:val="000B48AE"/>
    <w:rsid w:val="000B4B44"/>
    <w:rsid w:val="000C19F3"/>
    <w:rsid w:val="000C1E90"/>
    <w:rsid w:val="000C2278"/>
    <w:rsid w:val="000C3F83"/>
    <w:rsid w:val="000C40A3"/>
    <w:rsid w:val="000E0935"/>
    <w:rsid w:val="000E4708"/>
    <w:rsid w:val="000E7120"/>
    <w:rsid w:val="000F34A6"/>
    <w:rsid w:val="000F3AB2"/>
    <w:rsid w:val="000F6F27"/>
    <w:rsid w:val="00103FA7"/>
    <w:rsid w:val="00116BEA"/>
    <w:rsid w:val="00117109"/>
    <w:rsid w:val="001223CB"/>
    <w:rsid w:val="00122785"/>
    <w:rsid w:val="00124D2E"/>
    <w:rsid w:val="00134EE2"/>
    <w:rsid w:val="00140648"/>
    <w:rsid w:val="00152369"/>
    <w:rsid w:val="00152629"/>
    <w:rsid w:val="00171AB7"/>
    <w:rsid w:val="00175FA3"/>
    <w:rsid w:val="001767A8"/>
    <w:rsid w:val="00177833"/>
    <w:rsid w:val="001905D3"/>
    <w:rsid w:val="001925E4"/>
    <w:rsid w:val="001939F4"/>
    <w:rsid w:val="00195506"/>
    <w:rsid w:val="00195E19"/>
    <w:rsid w:val="001A2520"/>
    <w:rsid w:val="001A3B49"/>
    <w:rsid w:val="001A52E5"/>
    <w:rsid w:val="001A5EC9"/>
    <w:rsid w:val="001B44EC"/>
    <w:rsid w:val="001C3624"/>
    <w:rsid w:val="001C60D1"/>
    <w:rsid w:val="001D1A46"/>
    <w:rsid w:val="001D6646"/>
    <w:rsid w:val="001D74C5"/>
    <w:rsid w:val="001E1519"/>
    <w:rsid w:val="001E3922"/>
    <w:rsid w:val="001E6C84"/>
    <w:rsid w:val="001F1A6E"/>
    <w:rsid w:val="001F45C3"/>
    <w:rsid w:val="00200422"/>
    <w:rsid w:val="00200578"/>
    <w:rsid w:val="00202B52"/>
    <w:rsid w:val="002033A6"/>
    <w:rsid w:val="002039EE"/>
    <w:rsid w:val="00206D16"/>
    <w:rsid w:val="00207977"/>
    <w:rsid w:val="0021173A"/>
    <w:rsid w:val="00215EF8"/>
    <w:rsid w:val="0021722D"/>
    <w:rsid w:val="00225088"/>
    <w:rsid w:val="00226FA6"/>
    <w:rsid w:val="0023586B"/>
    <w:rsid w:val="00235A12"/>
    <w:rsid w:val="0023755D"/>
    <w:rsid w:val="00237D89"/>
    <w:rsid w:val="00240062"/>
    <w:rsid w:val="00242E23"/>
    <w:rsid w:val="0024381A"/>
    <w:rsid w:val="00251D8D"/>
    <w:rsid w:val="00252BD3"/>
    <w:rsid w:val="002536B9"/>
    <w:rsid w:val="00253A08"/>
    <w:rsid w:val="0025462E"/>
    <w:rsid w:val="00261CEA"/>
    <w:rsid w:val="002704DD"/>
    <w:rsid w:val="0028230F"/>
    <w:rsid w:val="00284D66"/>
    <w:rsid w:val="00286D37"/>
    <w:rsid w:val="00287190"/>
    <w:rsid w:val="00293BA2"/>
    <w:rsid w:val="002976D7"/>
    <w:rsid w:val="002A40F2"/>
    <w:rsid w:val="002A571E"/>
    <w:rsid w:val="002A5937"/>
    <w:rsid w:val="002A6095"/>
    <w:rsid w:val="002B0B7C"/>
    <w:rsid w:val="002B0EC4"/>
    <w:rsid w:val="002B1319"/>
    <w:rsid w:val="002B3BB1"/>
    <w:rsid w:val="002B4A5D"/>
    <w:rsid w:val="002B5EAE"/>
    <w:rsid w:val="002B66C2"/>
    <w:rsid w:val="002C076C"/>
    <w:rsid w:val="002C1FA8"/>
    <w:rsid w:val="002C611E"/>
    <w:rsid w:val="002D46D6"/>
    <w:rsid w:val="002D5759"/>
    <w:rsid w:val="002E0FC7"/>
    <w:rsid w:val="002E795D"/>
    <w:rsid w:val="002F2AC6"/>
    <w:rsid w:val="002F5809"/>
    <w:rsid w:val="002F5A56"/>
    <w:rsid w:val="00307AA3"/>
    <w:rsid w:val="00310933"/>
    <w:rsid w:val="003110A7"/>
    <w:rsid w:val="00311BB3"/>
    <w:rsid w:val="00311BD3"/>
    <w:rsid w:val="00312FA3"/>
    <w:rsid w:val="00315771"/>
    <w:rsid w:val="0032414C"/>
    <w:rsid w:val="00324747"/>
    <w:rsid w:val="003275CC"/>
    <w:rsid w:val="00331A50"/>
    <w:rsid w:val="00332ED6"/>
    <w:rsid w:val="00333450"/>
    <w:rsid w:val="0034233D"/>
    <w:rsid w:val="0034533C"/>
    <w:rsid w:val="00346F5B"/>
    <w:rsid w:val="00360486"/>
    <w:rsid w:val="0036301F"/>
    <w:rsid w:val="00367CE6"/>
    <w:rsid w:val="00373EEF"/>
    <w:rsid w:val="003776C8"/>
    <w:rsid w:val="00383D50"/>
    <w:rsid w:val="00386363"/>
    <w:rsid w:val="00390A9B"/>
    <w:rsid w:val="00390C2D"/>
    <w:rsid w:val="003A5314"/>
    <w:rsid w:val="003B08AC"/>
    <w:rsid w:val="003B7673"/>
    <w:rsid w:val="003C3F07"/>
    <w:rsid w:val="003D5620"/>
    <w:rsid w:val="003E0FE2"/>
    <w:rsid w:val="003E2F96"/>
    <w:rsid w:val="003E43FB"/>
    <w:rsid w:val="003E66D8"/>
    <w:rsid w:val="003E7E86"/>
    <w:rsid w:val="00401159"/>
    <w:rsid w:val="00404DDA"/>
    <w:rsid w:val="004050D7"/>
    <w:rsid w:val="00416D5F"/>
    <w:rsid w:val="004202BD"/>
    <w:rsid w:val="00420C5A"/>
    <w:rsid w:val="0042276D"/>
    <w:rsid w:val="004245FB"/>
    <w:rsid w:val="004264F2"/>
    <w:rsid w:val="00432632"/>
    <w:rsid w:val="004333A8"/>
    <w:rsid w:val="00441E94"/>
    <w:rsid w:val="00441EE8"/>
    <w:rsid w:val="004423D0"/>
    <w:rsid w:val="00461C25"/>
    <w:rsid w:val="00462946"/>
    <w:rsid w:val="0046395B"/>
    <w:rsid w:val="00465198"/>
    <w:rsid w:val="0047399C"/>
    <w:rsid w:val="00473D16"/>
    <w:rsid w:val="00474662"/>
    <w:rsid w:val="00475464"/>
    <w:rsid w:val="004764BA"/>
    <w:rsid w:val="00484719"/>
    <w:rsid w:val="0048501C"/>
    <w:rsid w:val="00486F64"/>
    <w:rsid w:val="00490948"/>
    <w:rsid w:val="00491FC8"/>
    <w:rsid w:val="00493E7A"/>
    <w:rsid w:val="004A26E9"/>
    <w:rsid w:val="004A352B"/>
    <w:rsid w:val="004A62FC"/>
    <w:rsid w:val="004A6A71"/>
    <w:rsid w:val="004A6CE1"/>
    <w:rsid w:val="004B0D6B"/>
    <w:rsid w:val="004B174B"/>
    <w:rsid w:val="004B2CDC"/>
    <w:rsid w:val="004B36A4"/>
    <w:rsid w:val="004C00C2"/>
    <w:rsid w:val="004C127F"/>
    <w:rsid w:val="004C3283"/>
    <w:rsid w:val="004C5203"/>
    <w:rsid w:val="004C77E7"/>
    <w:rsid w:val="004D1586"/>
    <w:rsid w:val="004D3DEE"/>
    <w:rsid w:val="004D7CB6"/>
    <w:rsid w:val="004E0021"/>
    <w:rsid w:val="004E08A7"/>
    <w:rsid w:val="004E16BB"/>
    <w:rsid w:val="004E4E3F"/>
    <w:rsid w:val="004F0135"/>
    <w:rsid w:val="004F6D38"/>
    <w:rsid w:val="004F70A3"/>
    <w:rsid w:val="0050686D"/>
    <w:rsid w:val="005117FF"/>
    <w:rsid w:val="005205D5"/>
    <w:rsid w:val="00521968"/>
    <w:rsid w:val="00521FBB"/>
    <w:rsid w:val="005267B7"/>
    <w:rsid w:val="005321CD"/>
    <w:rsid w:val="00535ECF"/>
    <w:rsid w:val="00542348"/>
    <w:rsid w:val="00544123"/>
    <w:rsid w:val="0054431A"/>
    <w:rsid w:val="00546633"/>
    <w:rsid w:val="0055252D"/>
    <w:rsid w:val="00556957"/>
    <w:rsid w:val="005576BE"/>
    <w:rsid w:val="00560C27"/>
    <w:rsid w:val="00562859"/>
    <w:rsid w:val="005628F3"/>
    <w:rsid w:val="005637BD"/>
    <w:rsid w:val="00565626"/>
    <w:rsid w:val="00573C36"/>
    <w:rsid w:val="0058043C"/>
    <w:rsid w:val="00583477"/>
    <w:rsid w:val="00584D6A"/>
    <w:rsid w:val="005854BC"/>
    <w:rsid w:val="00591C2A"/>
    <w:rsid w:val="00591FA2"/>
    <w:rsid w:val="005A0F85"/>
    <w:rsid w:val="005B5434"/>
    <w:rsid w:val="005B6B09"/>
    <w:rsid w:val="005C065E"/>
    <w:rsid w:val="005C1AB6"/>
    <w:rsid w:val="005C302F"/>
    <w:rsid w:val="005C43A9"/>
    <w:rsid w:val="005C5A3E"/>
    <w:rsid w:val="005D7F76"/>
    <w:rsid w:val="005E2C13"/>
    <w:rsid w:val="005E3289"/>
    <w:rsid w:val="005E7FC2"/>
    <w:rsid w:val="006000F1"/>
    <w:rsid w:val="0060080B"/>
    <w:rsid w:val="0060204D"/>
    <w:rsid w:val="006057D4"/>
    <w:rsid w:val="00610B38"/>
    <w:rsid w:val="00613B6D"/>
    <w:rsid w:val="0061628D"/>
    <w:rsid w:val="00620BF7"/>
    <w:rsid w:val="0062302B"/>
    <w:rsid w:val="006319F0"/>
    <w:rsid w:val="00632AB3"/>
    <w:rsid w:val="00634BF9"/>
    <w:rsid w:val="00635700"/>
    <w:rsid w:val="00642FA2"/>
    <w:rsid w:val="00644D32"/>
    <w:rsid w:val="00644F64"/>
    <w:rsid w:val="00646090"/>
    <w:rsid w:val="00652689"/>
    <w:rsid w:val="006606CE"/>
    <w:rsid w:val="00661D9D"/>
    <w:rsid w:val="00663051"/>
    <w:rsid w:val="00663099"/>
    <w:rsid w:val="00664BD0"/>
    <w:rsid w:val="006713E4"/>
    <w:rsid w:val="0067629E"/>
    <w:rsid w:val="00676F86"/>
    <w:rsid w:val="006777DC"/>
    <w:rsid w:val="00680925"/>
    <w:rsid w:val="00680FD0"/>
    <w:rsid w:val="00684419"/>
    <w:rsid w:val="00697547"/>
    <w:rsid w:val="006A5DB7"/>
    <w:rsid w:val="006A6448"/>
    <w:rsid w:val="006B000F"/>
    <w:rsid w:val="006B159C"/>
    <w:rsid w:val="006B5226"/>
    <w:rsid w:val="006B7504"/>
    <w:rsid w:val="006C1551"/>
    <w:rsid w:val="006C6247"/>
    <w:rsid w:val="006D3D37"/>
    <w:rsid w:val="006D4637"/>
    <w:rsid w:val="006D561E"/>
    <w:rsid w:val="006D5E61"/>
    <w:rsid w:val="006E2CDF"/>
    <w:rsid w:val="006E50BE"/>
    <w:rsid w:val="006E5D9F"/>
    <w:rsid w:val="006E7FCE"/>
    <w:rsid w:val="006F0356"/>
    <w:rsid w:val="006F4A9F"/>
    <w:rsid w:val="006F5342"/>
    <w:rsid w:val="00702FD0"/>
    <w:rsid w:val="007032F6"/>
    <w:rsid w:val="00705AA5"/>
    <w:rsid w:val="00712B6C"/>
    <w:rsid w:val="00713EB6"/>
    <w:rsid w:val="00714AD0"/>
    <w:rsid w:val="00714EED"/>
    <w:rsid w:val="007157A2"/>
    <w:rsid w:val="0072247C"/>
    <w:rsid w:val="00727EAA"/>
    <w:rsid w:val="00735933"/>
    <w:rsid w:val="00736D64"/>
    <w:rsid w:val="0074111F"/>
    <w:rsid w:val="007446BD"/>
    <w:rsid w:val="00744953"/>
    <w:rsid w:val="00746CFD"/>
    <w:rsid w:val="00757142"/>
    <w:rsid w:val="0076045E"/>
    <w:rsid w:val="00763046"/>
    <w:rsid w:val="0077232B"/>
    <w:rsid w:val="007739F4"/>
    <w:rsid w:val="00775BFD"/>
    <w:rsid w:val="00775C9E"/>
    <w:rsid w:val="00776088"/>
    <w:rsid w:val="007806B7"/>
    <w:rsid w:val="00780C16"/>
    <w:rsid w:val="007835EF"/>
    <w:rsid w:val="00783BB4"/>
    <w:rsid w:val="007856B0"/>
    <w:rsid w:val="00785FB3"/>
    <w:rsid w:val="0079296E"/>
    <w:rsid w:val="00792DD0"/>
    <w:rsid w:val="00793608"/>
    <w:rsid w:val="007965EE"/>
    <w:rsid w:val="007A11AF"/>
    <w:rsid w:val="007B333B"/>
    <w:rsid w:val="007B3761"/>
    <w:rsid w:val="007B50BF"/>
    <w:rsid w:val="007B66C0"/>
    <w:rsid w:val="007C107B"/>
    <w:rsid w:val="007C1966"/>
    <w:rsid w:val="007C25DE"/>
    <w:rsid w:val="007C2F70"/>
    <w:rsid w:val="007C3372"/>
    <w:rsid w:val="007C33EB"/>
    <w:rsid w:val="007C7115"/>
    <w:rsid w:val="007D3621"/>
    <w:rsid w:val="007D3E45"/>
    <w:rsid w:val="007D59C3"/>
    <w:rsid w:val="007E0121"/>
    <w:rsid w:val="007E0B4D"/>
    <w:rsid w:val="007E18E5"/>
    <w:rsid w:val="007E2312"/>
    <w:rsid w:val="007F1AB6"/>
    <w:rsid w:val="007F3EE9"/>
    <w:rsid w:val="007F5069"/>
    <w:rsid w:val="007F5C69"/>
    <w:rsid w:val="00801426"/>
    <w:rsid w:val="00804306"/>
    <w:rsid w:val="00805BF7"/>
    <w:rsid w:val="008076C0"/>
    <w:rsid w:val="00813049"/>
    <w:rsid w:val="00820491"/>
    <w:rsid w:val="00821808"/>
    <w:rsid w:val="00822427"/>
    <w:rsid w:val="00824023"/>
    <w:rsid w:val="00830BF9"/>
    <w:rsid w:val="00830E14"/>
    <w:rsid w:val="00835591"/>
    <w:rsid w:val="00847D0E"/>
    <w:rsid w:val="00851314"/>
    <w:rsid w:val="00852996"/>
    <w:rsid w:val="00853A28"/>
    <w:rsid w:val="00853CB3"/>
    <w:rsid w:val="008559EE"/>
    <w:rsid w:val="00864400"/>
    <w:rsid w:val="008647F8"/>
    <w:rsid w:val="00865E42"/>
    <w:rsid w:val="008664AB"/>
    <w:rsid w:val="00877F50"/>
    <w:rsid w:val="008834E2"/>
    <w:rsid w:val="008854B6"/>
    <w:rsid w:val="00890520"/>
    <w:rsid w:val="008928DC"/>
    <w:rsid w:val="00895B65"/>
    <w:rsid w:val="008A129B"/>
    <w:rsid w:val="008A760F"/>
    <w:rsid w:val="008B132F"/>
    <w:rsid w:val="008B50BF"/>
    <w:rsid w:val="008C4DC1"/>
    <w:rsid w:val="008C6648"/>
    <w:rsid w:val="008C73B2"/>
    <w:rsid w:val="008C77EE"/>
    <w:rsid w:val="008D4A01"/>
    <w:rsid w:val="008D5B6A"/>
    <w:rsid w:val="008D6F2C"/>
    <w:rsid w:val="008D7C79"/>
    <w:rsid w:val="008E155F"/>
    <w:rsid w:val="008E6700"/>
    <w:rsid w:val="008F0126"/>
    <w:rsid w:val="008F0298"/>
    <w:rsid w:val="008F5A52"/>
    <w:rsid w:val="009014B4"/>
    <w:rsid w:val="0090723B"/>
    <w:rsid w:val="00910937"/>
    <w:rsid w:val="00913802"/>
    <w:rsid w:val="00914248"/>
    <w:rsid w:val="00920968"/>
    <w:rsid w:val="00921FB5"/>
    <w:rsid w:val="009247F9"/>
    <w:rsid w:val="00927407"/>
    <w:rsid w:val="00927820"/>
    <w:rsid w:val="0094345B"/>
    <w:rsid w:val="00943880"/>
    <w:rsid w:val="009507C3"/>
    <w:rsid w:val="00953D21"/>
    <w:rsid w:val="00960265"/>
    <w:rsid w:val="00961DD0"/>
    <w:rsid w:val="00967BB2"/>
    <w:rsid w:val="00967CAC"/>
    <w:rsid w:val="00971713"/>
    <w:rsid w:val="009740B7"/>
    <w:rsid w:val="0097550A"/>
    <w:rsid w:val="00976B8E"/>
    <w:rsid w:val="00980290"/>
    <w:rsid w:val="00981343"/>
    <w:rsid w:val="00982482"/>
    <w:rsid w:val="00987D80"/>
    <w:rsid w:val="00990D37"/>
    <w:rsid w:val="009910F4"/>
    <w:rsid w:val="00993E5E"/>
    <w:rsid w:val="009A0B17"/>
    <w:rsid w:val="009A3175"/>
    <w:rsid w:val="009A5342"/>
    <w:rsid w:val="009B05CE"/>
    <w:rsid w:val="009B4E52"/>
    <w:rsid w:val="009B522B"/>
    <w:rsid w:val="009D22E4"/>
    <w:rsid w:val="009D53D5"/>
    <w:rsid w:val="009E3F4D"/>
    <w:rsid w:val="009E6AB1"/>
    <w:rsid w:val="009E78C0"/>
    <w:rsid w:val="009F2662"/>
    <w:rsid w:val="009F3733"/>
    <w:rsid w:val="009F6FEC"/>
    <w:rsid w:val="00A00F30"/>
    <w:rsid w:val="00A1346F"/>
    <w:rsid w:val="00A154D8"/>
    <w:rsid w:val="00A2057E"/>
    <w:rsid w:val="00A22A5E"/>
    <w:rsid w:val="00A23AEE"/>
    <w:rsid w:val="00A24F15"/>
    <w:rsid w:val="00A251FE"/>
    <w:rsid w:val="00A26F76"/>
    <w:rsid w:val="00A311C7"/>
    <w:rsid w:val="00A3171F"/>
    <w:rsid w:val="00A31BE4"/>
    <w:rsid w:val="00A328E5"/>
    <w:rsid w:val="00A33824"/>
    <w:rsid w:val="00A343D9"/>
    <w:rsid w:val="00A42A53"/>
    <w:rsid w:val="00A4328A"/>
    <w:rsid w:val="00A43BAB"/>
    <w:rsid w:val="00A45FEC"/>
    <w:rsid w:val="00A50941"/>
    <w:rsid w:val="00A50DB3"/>
    <w:rsid w:val="00A513A3"/>
    <w:rsid w:val="00A53B5B"/>
    <w:rsid w:val="00A541E4"/>
    <w:rsid w:val="00A55E86"/>
    <w:rsid w:val="00A638CF"/>
    <w:rsid w:val="00A674E6"/>
    <w:rsid w:val="00A91EB9"/>
    <w:rsid w:val="00A95335"/>
    <w:rsid w:val="00A97B5C"/>
    <w:rsid w:val="00AA03E4"/>
    <w:rsid w:val="00AA18CC"/>
    <w:rsid w:val="00AA2233"/>
    <w:rsid w:val="00AB40D6"/>
    <w:rsid w:val="00AC0FC0"/>
    <w:rsid w:val="00AD0E33"/>
    <w:rsid w:val="00AD10CA"/>
    <w:rsid w:val="00AD2E08"/>
    <w:rsid w:val="00AD50DD"/>
    <w:rsid w:val="00AE087A"/>
    <w:rsid w:val="00AE1267"/>
    <w:rsid w:val="00AE16A6"/>
    <w:rsid w:val="00AE184F"/>
    <w:rsid w:val="00AE3231"/>
    <w:rsid w:val="00AE7770"/>
    <w:rsid w:val="00AF031C"/>
    <w:rsid w:val="00AF0350"/>
    <w:rsid w:val="00AF036B"/>
    <w:rsid w:val="00AF1F67"/>
    <w:rsid w:val="00AF23BB"/>
    <w:rsid w:val="00AF240F"/>
    <w:rsid w:val="00AF2981"/>
    <w:rsid w:val="00B06151"/>
    <w:rsid w:val="00B143E2"/>
    <w:rsid w:val="00B1524E"/>
    <w:rsid w:val="00B16A6D"/>
    <w:rsid w:val="00B1758D"/>
    <w:rsid w:val="00B24760"/>
    <w:rsid w:val="00B301DF"/>
    <w:rsid w:val="00B33283"/>
    <w:rsid w:val="00B3527D"/>
    <w:rsid w:val="00B363DE"/>
    <w:rsid w:val="00B44644"/>
    <w:rsid w:val="00B534D9"/>
    <w:rsid w:val="00B540ED"/>
    <w:rsid w:val="00B54FA0"/>
    <w:rsid w:val="00B556EB"/>
    <w:rsid w:val="00B61289"/>
    <w:rsid w:val="00B6580B"/>
    <w:rsid w:val="00B674AB"/>
    <w:rsid w:val="00B706BA"/>
    <w:rsid w:val="00B73946"/>
    <w:rsid w:val="00B81889"/>
    <w:rsid w:val="00B824F8"/>
    <w:rsid w:val="00B84332"/>
    <w:rsid w:val="00BA233E"/>
    <w:rsid w:val="00BA2E51"/>
    <w:rsid w:val="00BB005D"/>
    <w:rsid w:val="00BB797D"/>
    <w:rsid w:val="00BD0581"/>
    <w:rsid w:val="00BD0D9E"/>
    <w:rsid w:val="00BD18BA"/>
    <w:rsid w:val="00BD3354"/>
    <w:rsid w:val="00BD59C7"/>
    <w:rsid w:val="00BD64D7"/>
    <w:rsid w:val="00BE231F"/>
    <w:rsid w:val="00BE2DDF"/>
    <w:rsid w:val="00BE32DB"/>
    <w:rsid w:val="00BE3A72"/>
    <w:rsid w:val="00BE72D3"/>
    <w:rsid w:val="00BF0E6E"/>
    <w:rsid w:val="00BF2D6F"/>
    <w:rsid w:val="00C066DE"/>
    <w:rsid w:val="00C06F08"/>
    <w:rsid w:val="00C15F1C"/>
    <w:rsid w:val="00C20EC3"/>
    <w:rsid w:val="00C24A6F"/>
    <w:rsid w:val="00C24E1E"/>
    <w:rsid w:val="00C26733"/>
    <w:rsid w:val="00C32315"/>
    <w:rsid w:val="00C34912"/>
    <w:rsid w:val="00C41239"/>
    <w:rsid w:val="00C43A1A"/>
    <w:rsid w:val="00C457BE"/>
    <w:rsid w:val="00C45AAC"/>
    <w:rsid w:val="00C5027C"/>
    <w:rsid w:val="00C50E77"/>
    <w:rsid w:val="00C50EF5"/>
    <w:rsid w:val="00C51A12"/>
    <w:rsid w:val="00C53D4C"/>
    <w:rsid w:val="00C604F6"/>
    <w:rsid w:val="00C6260F"/>
    <w:rsid w:val="00C64135"/>
    <w:rsid w:val="00C7054A"/>
    <w:rsid w:val="00C7205E"/>
    <w:rsid w:val="00C734C0"/>
    <w:rsid w:val="00C7598D"/>
    <w:rsid w:val="00C75D74"/>
    <w:rsid w:val="00C8060D"/>
    <w:rsid w:val="00C80C21"/>
    <w:rsid w:val="00C84BF5"/>
    <w:rsid w:val="00C86633"/>
    <w:rsid w:val="00C90468"/>
    <w:rsid w:val="00C91370"/>
    <w:rsid w:val="00C92053"/>
    <w:rsid w:val="00C949ED"/>
    <w:rsid w:val="00C9751D"/>
    <w:rsid w:val="00CA0F75"/>
    <w:rsid w:val="00CA30F2"/>
    <w:rsid w:val="00CC7C0E"/>
    <w:rsid w:val="00CD1D86"/>
    <w:rsid w:val="00CD701D"/>
    <w:rsid w:val="00CD7218"/>
    <w:rsid w:val="00CD7A98"/>
    <w:rsid w:val="00CE09D9"/>
    <w:rsid w:val="00CE2801"/>
    <w:rsid w:val="00CE7434"/>
    <w:rsid w:val="00CF2F4F"/>
    <w:rsid w:val="00D00F47"/>
    <w:rsid w:val="00D03029"/>
    <w:rsid w:val="00D03C55"/>
    <w:rsid w:val="00D17EBD"/>
    <w:rsid w:val="00D20DB8"/>
    <w:rsid w:val="00D21ECB"/>
    <w:rsid w:val="00D31EA5"/>
    <w:rsid w:val="00D31F8C"/>
    <w:rsid w:val="00D33417"/>
    <w:rsid w:val="00D34FDA"/>
    <w:rsid w:val="00D44FC8"/>
    <w:rsid w:val="00D46661"/>
    <w:rsid w:val="00D466F3"/>
    <w:rsid w:val="00D469E5"/>
    <w:rsid w:val="00D50FE2"/>
    <w:rsid w:val="00D51D7C"/>
    <w:rsid w:val="00D570FD"/>
    <w:rsid w:val="00D61B75"/>
    <w:rsid w:val="00D63E51"/>
    <w:rsid w:val="00D65557"/>
    <w:rsid w:val="00D738C1"/>
    <w:rsid w:val="00D80A54"/>
    <w:rsid w:val="00D8167B"/>
    <w:rsid w:val="00D81E1B"/>
    <w:rsid w:val="00D82C7D"/>
    <w:rsid w:val="00D84D69"/>
    <w:rsid w:val="00D862B1"/>
    <w:rsid w:val="00D86735"/>
    <w:rsid w:val="00D94982"/>
    <w:rsid w:val="00DA0330"/>
    <w:rsid w:val="00DA3425"/>
    <w:rsid w:val="00DA7ADD"/>
    <w:rsid w:val="00DB05E3"/>
    <w:rsid w:val="00DB4717"/>
    <w:rsid w:val="00DB491A"/>
    <w:rsid w:val="00DC13B8"/>
    <w:rsid w:val="00DC298C"/>
    <w:rsid w:val="00DC48F3"/>
    <w:rsid w:val="00DC69C2"/>
    <w:rsid w:val="00DD0521"/>
    <w:rsid w:val="00DE4D63"/>
    <w:rsid w:val="00DE5650"/>
    <w:rsid w:val="00DE5F09"/>
    <w:rsid w:val="00DE79F5"/>
    <w:rsid w:val="00DF1B3F"/>
    <w:rsid w:val="00DF3B95"/>
    <w:rsid w:val="00DF5450"/>
    <w:rsid w:val="00DF757D"/>
    <w:rsid w:val="00DF77D6"/>
    <w:rsid w:val="00DF7872"/>
    <w:rsid w:val="00E00BBB"/>
    <w:rsid w:val="00E02D5C"/>
    <w:rsid w:val="00E03C84"/>
    <w:rsid w:val="00E05ED8"/>
    <w:rsid w:val="00E07BCE"/>
    <w:rsid w:val="00E101AA"/>
    <w:rsid w:val="00E10DCC"/>
    <w:rsid w:val="00E16C40"/>
    <w:rsid w:val="00E211C4"/>
    <w:rsid w:val="00E25BA9"/>
    <w:rsid w:val="00E300E9"/>
    <w:rsid w:val="00E304C1"/>
    <w:rsid w:val="00E323D5"/>
    <w:rsid w:val="00E36C0C"/>
    <w:rsid w:val="00E417C9"/>
    <w:rsid w:val="00E41F73"/>
    <w:rsid w:val="00E45581"/>
    <w:rsid w:val="00E45979"/>
    <w:rsid w:val="00E46C6C"/>
    <w:rsid w:val="00E51FC9"/>
    <w:rsid w:val="00E5284F"/>
    <w:rsid w:val="00E56FFF"/>
    <w:rsid w:val="00E57522"/>
    <w:rsid w:val="00E5787B"/>
    <w:rsid w:val="00E60511"/>
    <w:rsid w:val="00E70DE2"/>
    <w:rsid w:val="00E729CC"/>
    <w:rsid w:val="00E738F7"/>
    <w:rsid w:val="00E750CB"/>
    <w:rsid w:val="00E7553F"/>
    <w:rsid w:val="00E773D2"/>
    <w:rsid w:val="00E80D7E"/>
    <w:rsid w:val="00E81354"/>
    <w:rsid w:val="00E82B41"/>
    <w:rsid w:val="00E83E89"/>
    <w:rsid w:val="00E84922"/>
    <w:rsid w:val="00E859BE"/>
    <w:rsid w:val="00E86556"/>
    <w:rsid w:val="00E91EE0"/>
    <w:rsid w:val="00E93923"/>
    <w:rsid w:val="00E94169"/>
    <w:rsid w:val="00E941E0"/>
    <w:rsid w:val="00E94A4A"/>
    <w:rsid w:val="00E952E5"/>
    <w:rsid w:val="00E973B3"/>
    <w:rsid w:val="00E976E5"/>
    <w:rsid w:val="00EA51FC"/>
    <w:rsid w:val="00EA719C"/>
    <w:rsid w:val="00EB74EB"/>
    <w:rsid w:val="00EC241B"/>
    <w:rsid w:val="00EC64C8"/>
    <w:rsid w:val="00ED10BE"/>
    <w:rsid w:val="00EE3AD9"/>
    <w:rsid w:val="00F037FA"/>
    <w:rsid w:val="00F03F06"/>
    <w:rsid w:val="00F04731"/>
    <w:rsid w:val="00F174A3"/>
    <w:rsid w:val="00F23716"/>
    <w:rsid w:val="00F23E8A"/>
    <w:rsid w:val="00F24C88"/>
    <w:rsid w:val="00F256C8"/>
    <w:rsid w:val="00F27A11"/>
    <w:rsid w:val="00F401A8"/>
    <w:rsid w:val="00F43555"/>
    <w:rsid w:val="00F4468A"/>
    <w:rsid w:val="00F44E11"/>
    <w:rsid w:val="00F46246"/>
    <w:rsid w:val="00F47D88"/>
    <w:rsid w:val="00F533D3"/>
    <w:rsid w:val="00F53B24"/>
    <w:rsid w:val="00F551B7"/>
    <w:rsid w:val="00F56ADB"/>
    <w:rsid w:val="00F57A39"/>
    <w:rsid w:val="00F60853"/>
    <w:rsid w:val="00F6258C"/>
    <w:rsid w:val="00F643C3"/>
    <w:rsid w:val="00F643F4"/>
    <w:rsid w:val="00F70C73"/>
    <w:rsid w:val="00F71682"/>
    <w:rsid w:val="00F75148"/>
    <w:rsid w:val="00F756E2"/>
    <w:rsid w:val="00F80BCA"/>
    <w:rsid w:val="00F839C5"/>
    <w:rsid w:val="00F8642F"/>
    <w:rsid w:val="00F8657F"/>
    <w:rsid w:val="00F9655B"/>
    <w:rsid w:val="00FA42BD"/>
    <w:rsid w:val="00FB1F97"/>
    <w:rsid w:val="00FB5892"/>
    <w:rsid w:val="00FC1F22"/>
    <w:rsid w:val="00FC30D7"/>
    <w:rsid w:val="00FD5C98"/>
    <w:rsid w:val="00FE3A6E"/>
    <w:rsid w:val="00FF3B38"/>
    <w:rsid w:val="00FF3DBF"/>
    <w:rsid w:val="00FF433E"/>
    <w:rsid w:val="00FF5886"/>
    <w:rsid w:val="00F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A681"/>
  <w15:docId w15:val="{63C11E19-E302-45F5-9A26-E0BFD6CA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856B0"/>
    <w:pPr>
      <w:widowControl w:val="0"/>
      <w:autoSpaceDE w:val="0"/>
      <w:autoSpaceDN w:val="0"/>
      <w:spacing w:after="0" w:line="240" w:lineRule="auto"/>
      <w:jc w:val="both"/>
    </w:pPr>
    <w:rPr>
      <w:rFonts w:ascii="Times New Roman" w:hAnsi="Times New Roman" w:cs="Times New Roman"/>
      <w:sz w:val="28"/>
    </w:rPr>
  </w:style>
  <w:style w:type="paragraph" w:styleId="1">
    <w:name w:val="heading 1"/>
    <w:basedOn w:val="a"/>
    <w:next w:val="a"/>
    <w:link w:val="10"/>
    <w:uiPriority w:val="9"/>
    <w:qFormat/>
    <w:rsid w:val="00D466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C90468"/>
    <w:pPr>
      <w:widowControl/>
      <w:autoSpaceDE/>
      <w:autoSpaceDN/>
      <w:spacing w:before="100" w:beforeAutospacing="1" w:after="100" w:afterAutospacing="1"/>
      <w:jc w:val="left"/>
      <w:outlineLvl w:val="1"/>
    </w:pPr>
    <w:rPr>
      <w:b/>
      <w:bCs/>
      <w:sz w:val="36"/>
      <w:szCs w:val="36"/>
      <w:lang w:eastAsia="ru-RU"/>
    </w:rPr>
  </w:style>
  <w:style w:type="paragraph" w:styleId="3">
    <w:name w:val="heading 3"/>
    <w:basedOn w:val="a"/>
    <w:next w:val="a"/>
    <w:link w:val="30"/>
    <w:uiPriority w:val="9"/>
    <w:unhideWhenUsed/>
    <w:qFormat/>
    <w:rsid w:val="003E43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56B0"/>
    <w:pPr>
      <w:tabs>
        <w:tab w:val="center" w:pos="4677"/>
        <w:tab w:val="right" w:pos="9355"/>
      </w:tabs>
    </w:pPr>
  </w:style>
  <w:style w:type="character" w:customStyle="1" w:styleId="a4">
    <w:name w:val="Верхний колонтитул Знак"/>
    <w:basedOn w:val="a0"/>
    <w:link w:val="a3"/>
    <w:uiPriority w:val="99"/>
    <w:semiHidden/>
    <w:rsid w:val="007856B0"/>
    <w:rPr>
      <w:rFonts w:ascii="Times New Roman" w:hAnsi="Times New Roman" w:cs="Times New Roman"/>
      <w:sz w:val="28"/>
    </w:rPr>
  </w:style>
  <w:style w:type="paragraph" w:styleId="a5">
    <w:name w:val="footer"/>
    <w:basedOn w:val="a"/>
    <w:link w:val="a6"/>
    <w:uiPriority w:val="99"/>
    <w:unhideWhenUsed/>
    <w:rsid w:val="007856B0"/>
    <w:pPr>
      <w:tabs>
        <w:tab w:val="center" w:pos="4677"/>
        <w:tab w:val="right" w:pos="9355"/>
      </w:tabs>
    </w:pPr>
  </w:style>
  <w:style w:type="character" w:customStyle="1" w:styleId="a6">
    <w:name w:val="Нижний колонтитул Знак"/>
    <w:basedOn w:val="a0"/>
    <w:link w:val="a5"/>
    <w:uiPriority w:val="99"/>
    <w:rsid w:val="007856B0"/>
    <w:rPr>
      <w:rFonts w:ascii="Times New Roman" w:hAnsi="Times New Roman" w:cs="Times New Roman"/>
      <w:sz w:val="28"/>
    </w:rPr>
  </w:style>
  <w:style w:type="paragraph" w:styleId="a7">
    <w:name w:val="Body Text"/>
    <w:basedOn w:val="a"/>
    <w:link w:val="a8"/>
    <w:unhideWhenUsed/>
    <w:rsid w:val="007856B0"/>
    <w:pPr>
      <w:ind w:left="118"/>
    </w:pPr>
    <w:rPr>
      <w:sz w:val="24"/>
      <w:szCs w:val="24"/>
    </w:rPr>
  </w:style>
  <w:style w:type="character" w:customStyle="1" w:styleId="a8">
    <w:name w:val="Основной текст Знак"/>
    <w:basedOn w:val="a0"/>
    <w:link w:val="a7"/>
    <w:rsid w:val="007856B0"/>
    <w:rPr>
      <w:rFonts w:ascii="Times New Roman" w:hAnsi="Times New Roman" w:cs="Times New Roman"/>
      <w:sz w:val="24"/>
      <w:szCs w:val="24"/>
    </w:rPr>
  </w:style>
  <w:style w:type="paragraph" w:styleId="a9">
    <w:name w:val="List Paragraph"/>
    <w:basedOn w:val="a"/>
    <w:uiPriority w:val="34"/>
    <w:qFormat/>
    <w:rsid w:val="007856B0"/>
    <w:pPr>
      <w:ind w:left="720"/>
      <w:contextualSpacing/>
    </w:pPr>
  </w:style>
  <w:style w:type="paragraph" w:customStyle="1" w:styleId="rvps2">
    <w:name w:val="rvps2"/>
    <w:basedOn w:val="a"/>
    <w:rsid w:val="007856B0"/>
    <w:pPr>
      <w:widowControl/>
      <w:autoSpaceDE/>
      <w:autoSpaceDN/>
      <w:spacing w:before="100" w:beforeAutospacing="1" w:after="100" w:afterAutospacing="1"/>
      <w:jc w:val="left"/>
    </w:pPr>
    <w:rPr>
      <w:sz w:val="24"/>
      <w:szCs w:val="24"/>
      <w:lang w:eastAsia="ru-RU"/>
    </w:rPr>
  </w:style>
  <w:style w:type="paragraph" w:customStyle="1" w:styleId="TableParagraph">
    <w:name w:val="Table Paragraph"/>
    <w:basedOn w:val="a"/>
    <w:uiPriority w:val="1"/>
    <w:qFormat/>
    <w:rsid w:val="007856B0"/>
    <w:pPr>
      <w:jc w:val="left"/>
    </w:pPr>
    <w:rPr>
      <w:sz w:val="22"/>
    </w:rPr>
  </w:style>
  <w:style w:type="table" w:styleId="aa">
    <w:name w:val="Table Grid"/>
    <w:basedOn w:val="a1"/>
    <w:uiPriority w:val="59"/>
    <w:rsid w:val="00785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856B0"/>
    <w:rPr>
      <w:color w:val="0000FF"/>
      <w:u w:val="single"/>
    </w:rPr>
  </w:style>
  <w:style w:type="character" w:styleId="ac">
    <w:name w:val="FollowedHyperlink"/>
    <w:basedOn w:val="a0"/>
    <w:uiPriority w:val="99"/>
    <w:semiHidden/>
    <w:unhideWhenUsed/>
    <w:rsid w:val="007856B0"/>
    <w:rPr>
      <w:color w:val="800080"/>
      <w:u w:val="single"/>
    </w:rPr>
  </w:style>
  <w:style w:type="paragraph" w:styleId="ad">
    <w:name w:val="Normal (Web)"/>
    <w:basedOn w:val="a"/>
    <w:uiPriority w:val="99"/>
    <w:unhideWhenUsed/>
    <w:rsid w:val="00420C5A"/>
    <w:pPr>
      <w:widowControl/>
      <w:autoSpaceDE/>
      <w:autoSpaceDN/>
      <w:spacing w:before="100" w:beforeAutospacing="1" w:after="100" w:afterAutospacing="1"/>
      <w:jc w:val="left"/>
    </w:pPr>
    <w:rPr>
      <w:sz w:val="24"/>
      <w:szCs w:val="24"/>
      <w:lang w:eastAsia="ru-RU"/>
    </w:rPr>
  </w:style>
  <w:style w:type="character" w:customStyle="1" w:styleId="apple-converted-space">
    <w:name w:val="apple-converted-space"/>
    <w:basedOn w:val="a0"/>
    <w:rsid w:val="00420C5A"/>
  </w:style>
  <w:style w:type="paragraph" w:customStyle="1" w:styleId="newrn">
    <w:name w:val="new_rn"/>
    <w:basedOn w:val="a"/>
    <w:rsid w:val="008D4A01"/>
    <w:pPr>
      <w:widowControl/>
      <w:autoSpaceDE/>
      <w:autoSpaceDN/>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8D4A01"/>
    <w:rPr>
      <w:rFonts w:ascii="Tahoma" w:hAnsi="Tahoma" w:cs="Tahoma"/>
      <w:sz w:val="16"/>
      <w:szCs w:val="16"/>
    </w:rPr>
  </w:style>
  <w:style w:type="character" w:customStyle="1" w:styleId="af">
    <w:name w:val="Текст выноски Знак"/>
    <w:basedOn w:val="a0"/>
    <w:link w:val="ae"/>
    <w:uiPriority w:val="99"/>
    <w:semiHidden/>
    <w:rsid w:val="008D4A01"/>
    <w:rPr>
      <w:rFonts w:ascii="Tahoma" w:hAnsi="Tahoma" w:cs="Tahoma"/>
      <w:sz w:val="16"/>
      <w:szCs w:val="16"/>
    </w:rPr>
  </w:style>
  <w:style w:type="paragraph" w:customStyle="1" w:styleId="Default">
    <w:name w:val="Default"/>
    <w:rsid w:val="00FC1F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FC1F22"/>
    <w:pPr>
      <w:spacing w:line="261" w:lineRule="atLeast"/>
    </w:pPr>
    <w:rPr>
      <w:color w:val="auto"/>
    </w:rPr>
  </w:style>
  <w:style w:type="paragraph" w:customStyle="1" w:styleId="Pa2">
    <w:name w:val="Pa2"/>
    <w:basedOn w:val="Default"/>
    <w:next w:val="Default"/>
    <w:uiPriority w:val="99"/>
    <w:rsid w:val="00FC1F22"/>
    <w:pPr>
      <w:spacing w:line="241" w:lineRule="atLeast"/>
    </w:pPr>
    <w:rPr>
      <w:color w:val="auto"/>
    </w:rPr>
  </w:style>
  <w:style w:type="paragraph" w:customStyle="1" w:styleId="Pa3">
    <w:name w:val="Pa3"/>
    <w:basedOn w:val="Default"/>
    <w:next w:val="Default"/>
    <w:uiPriority w:val="99"/>
    <w:rsid w:val="00FC1F22"/>
    <w:pPr>
      <w:spacing w:line="361" w:lineRule="atLeast"/>
    </w:pPr>
    <w:rPr>
      <w:color w:val="auto"/>
    </w:rPr>
  </w:style>
  <w:style w:type="paragraph" w:customStyle="1" w:styleId="Pa7">
    <w:name w:val="Pa7"/>
    <w:basedOn w:val="Default"/>
    <w:next w:val="Default"/>
    <w:uiPriority w:val="99"/>
    <w:rsid w:val="00FC1F22"/>
    <w:pPr>
      <w:spacing w:line="201" w:lineRule="atLeast"/>
    </w:pPr>
    <w:rPr>
      <w:color w:val="auto"/>
    </w:rPr>
  </w:style>
  <w:style w:type="paragraph" w:customStyle="1" w:styleId="Pa8">
    <w:name w:val="Pa8"/>
    <w:basedOn w:val="Default"/>
    <w:next w:val="Default"/>
    <w:uiPriority w:val="99"/>
    <w:rsid w:val="00736D64"/>
    <w:pPr>
      <w:spacing w:line="201" w:lineRule="atLeast"/>
    </w:pPr>
    <w:rPr>
      <w:color w:val="auto"/>
    </w:rPr>
  </w:style>
  <w:style w:type="character" w:styleId="af0">
    <w:name w:val="Strong"/>
    <w:basedOn w:val="a0"/>
    <w:uiPriority w:val="22"/>
    <w:qFormat/>
    <w:rsid w:val="001767A8"/>
    <w:rPr>
      <w:b/>
      <w:bCs/>
    </w:rPr>
  </w:style>
  <w:style w:type="character" w:customStyle="1" w:styleId="value-title">
    <w:name w:val="value-title"/>
    <w:basedOn w:val="a0"/>
    <w:rsid w:val="00D8167B"/>
  </w:style>
  <w:style w:type="character" w:customStyle="1" w:styleId="urlcec">
    <w:name w:val="url_cec"/>
    <w:basedOn w:val="a0"/>
    <w:rsid w:val="00D8167B"/>
  </w:style>
  <w:style w:type="paragraph" w:customStyle="1" w:styleId="capitalletter">
    <w:name w:val="capital_letter"/>
    <w:basedOn w:val="a"/>
    <w:rsid w:val="00286D37"/>
    <w:pPr>
      <w:widowControl/>
      <w:autoSpaceDE/>
      <w:autoSpaceDN/>
      <w:spacing w:before="100" w:beforeAutospacing="1" w:after="100" w:afterAutospacing="1"/>
      <w:jc w:val="left"/>
    </w:pPr>
    <w:rPr>
      <w:sz w:val="24"/>
      <w:szCs w:val="24"/>
      <w:lang w:eastAsia="ru-RU"/>
    </w:rPr>
  </w:style>
  <w:style w:type="paragraph" w:styleId="21">
    <w:name w:val="Body Text 2"/>
    <w:basedOn w:val="a"/>
    <w:link w:val="22"/>
    <w:rsid w:val="002D5759"/>
    <w:pPr>
      <w:widowControl/>
      <w:autoSpaceDE/>
      <w:autoSpaceDN/>
      <w:spacing w:after="120" w:line="480" w:lineRule="auto"/>
      <w:jc w:val="left"/>
    </w:pPr>
    <w:rPr>
      <w:sz w:val="24"/>
      <w:szCs w:val="24"/>
      <w:lang w:val="uk-UA" w:eastAsia="uk-UA"/>
    </w:rPr>
  </w:style>
  <w:style w:type="character" w:customStyle="1" w:styleId="22">
    <w:name w:val="Основной текст 2 Знак"/>
    <w:basedOn w:val="a0"/>
    <w:link w:val="21"/>
    <w:rsid w:val="002D5759"/>
    <w:rPr>
      <w:rFonts w:ascii="Times New Roman" w:hAnsi="Times New Roman" w:cs="Times New Roman"/>
      <w:sz w:val="24"/>
      <w:szCs w:val="24"/>
      <w:lang w:val="uk-UA" w:eastAsia="uk-UA"/>
    </w:rPr>
  </w:style>
  <w:style w:type="character" w:styleId="af1">
    <w:name w:val="Emphasis"/>
    <w:basedOn w:val="a0"/>
    <w:uiPriority w:val="20"/>
    <w:qFormat/>
    <w:rsid w:val="0076045E"/>
    <w:rPr>
      <w:i/>
      <w:iCs/>
    </w:rPr>
  </w:style>
  <w:style w:type="character" w:customStyle="1" w:styleId="20">
    <w:name w:val="Заголовок 2 Знак"/>
    <w:basedOn w:val="a0"/>
    <w:link w:val="2"/>
    <w:uiPriority w:val="9"/>
    <w:rsid w:val="00C90468"/>
    <w:rPr>
      <w:rFonts w:ascii="Times New Roman" w:hAnsi="Times New Roman" w:cs="Times New Roman"/>
      <w:b/>
      <w:bCs/>
      <w:sz w:val="36"/>
      <w:szCs w:val="36"/>
      <w:lang w:eastAsia="ru-RU"/>
    </w:rPr>
  </w:style>
  <w:style w:type="character" w:customStyle="1" w:styleId="af2">
    <w:name w:val="Основний текст_"/>
    <w:basedOn w:val="a0"/>
    <w:link w:val="31"/>
    <w:uiPriority w:val="99"/>
    <w:locked/>
    <w:rsid w:val="006606CE"/>
    <w:rPr>
      <w:rFonts w:cs="Times New Roman"/>
      <w:sz w:val="24"/>
      <w:szCs w:val="24"/>
      <w:shd w:val="clear" w:color="auto" w:fill="FFFFFF"/>
    </w:rPr>
  </w:style>
  <w:style w:type="paragraph" w:customStyle="1" w:styleId="31">
    <w:name w:val="Основний текст3"/>
    <w:basedOn w:val="a"/>
    <w:link w:val="af2"/>
    <w:uiPriority w:val="99"/>
    <w:rsid w:val="006606CE"/>
    <w:pPr>
      <w:widowControl/>
      <w:shd w:val="clear" w:color="auto" w:fill="FFFFFF"/>
      <w:autoSpaceDE/>
      <w:autoSpaceDN/>
      <w:spacing w:before="360" w:line="298" w:lineRule="exact"/>
      <w:ind w:hanging="680"/>
    </w:pPr>
    <w:rPr>
      <w:rFonts w:asciiTheme="minorHAnsi" w:hAnsiTheme="minorHAnsi"/>
      <w:sz w:val="24"/>
      <w:szCs w:val="24"/>
    </w:rPr>
  </w:style>
  <w:style w:type="character" w:customStyle="1" w:styleId="rvts9">
    <w:name w:val="rvts9"/>
    <w:basedOn w:val="a0"/>
    <w:rsid w:val="001223CB"/>
  </w:style>
  <w:style w:type="paragraph" w:customStyle="1" w:styleId="4">
    <w:name w:val="заголовок 4"/>
    <w:basedOn w:val="a"/>
    <w:next w:val="a"/>
    <w:uiPriority w:val="99"/>
    <w:rsid w:val="00084849"/>
    <w:pPr>
      <w:keepNext/>
      <w:widowControl/>
      <w:spacing w:before="240" w:after="60"/>
      <w:ind w:firstLine="709"/>
    </w:pPr>
    <w:rPr>
      <w:rFonts w:eastAsiaTheme="minorEastAsia"/>
      <w:b/>
      <w:bCs/>
      <w:szCs w:val="28"/>
      <w:u w:val="double"/>
      <w:lang w:val="uk-UA" w:eastAsia="ru-RU"/>
    </w:rPr>
  </w:style>
  <w:style w:type="paragraph" w:customStyle="1" w:styleId="5">
    <w:name w:val="заголовок 5"/>
    <w:basedOn w:val="a"/>
    <w:next w:val="a"/>
    <w:uiPriority w:val="99"/>
    <w:rsid w:val="00084849"/>
    <w:pPr>
      <w:keepNext/>
      <w:widowControl/>
      <w:spacing w:before="100" w:line="269" w:lineRule="auto"/>
      <w:ind w:firstLine="567"/>
      <w:jc w:val="center"/>
    </w:pPr>
    <w:rPr>
      <w:rFonts w:eastAsiaTheme="minorEastAsia"/>
      <w:b/>
      <w:bCs/>
      <w:caps/>
      <w:color w:val="0000FF"/>
      <w:szCs w:val="28"/>
      <w:lang w:val="uk-UA" w:eastAsia="ru-RU"/>
    </w:rPr>
  </w:style>
  <w:style w:type="paragraph" w:customStyle="1" w:styleId="11">
    <w:name w:val="заголовок 1"/>
    <w:basedOn w:val="a"/>
    <w:next w:val="a"/>
    <w:uiPriority w:val="99"/>
    <w:rsid w:val="00084849"/>
    <w:pPr>
      <w:keepNext/>
      <w:widowControl/>
      <w:spacing w:before="240" w:after="60"/>
      <w:ind w:firstLine="709"/>
    </w:pPr>
    <w:rPr>
      <w:rFonts w:ascii="Arial" w:eastAsiaTheme="minorEastAsia" w:hAnsi="Arial" w:cs="Arial"/>
      <w:b/>
      <w:bCs/>
      <w:kern w:val="32"/>
      <w:sz w:val="32"/>
      <w:szCs w:val="32"/>
      <w:lang w:val="uk-UA" w:eastAsia="ru-RU"/>
    </w:rPr>
  </w:style>
  <w:style w:type="character" w:customStyle="1" w:styleId="30">
    <w:name w:val="Заголовок 3 Знак"/>
    <w:basedOn w:val="a0"/>
    <w:link w:val="3"/>
    <w:uiPriority w:val="9"/>
    <w:rsid w:val="003E43FB"/>
    <w:rPr>
      <w:rFonts w:asciiTheme="majorHAnsi" w:eastAsiaTheme="majorEastAsia" w:hAnsiTheme="majorHAnsi" w:cstheme="majorBidi"/>
      <w:b/>
      <w:bCs/>
      <w:color w:val="4F81BD" w:themeColor="accent1"/>
      <w:sz w:val="28"/>
    </w:rPr>
  </w:style>
  <w:style w:type="character" w:customStyle="1" w:styleId="Heading33">
    <w:name w:val="Heading #33"/>
    <w:rsid w:val="00AF0350"/>
    <w:rPr>
      <w:rFonts w:ascii="Verdana" w:hAnsi="Verdana" w:cs="Verdana"/>
      <w:b/>
      <w:bCs/>
      <w:spacing w:val="0"/>
      <w:sz w:val="23"/>
      <w:szCs w:val="23"/>
      <w:u w:val="single"/>
    </w:rPr>
  </w:style>
  <w:style w:type="character" w:customStyle="1" w:styleId="rvts11">
    <w:name w:val="rvts11"/>
    <w:basedOn w:val="a0"/>
    <w:rsid w:val="00967BB2"/>
  </w:style>
  <w:style w:type="character" w:customStyle="1" w:styleId="10">
    <w:name w:val="Заголовок 1 Знак"/>
    <w:basedOn w:val="a0"/>
    <w:link w:val="1"/>
    <w:uiPriority w:val="9"/>
    <w:rsid w:val="00D46661"/>
    <w:rPr>
      <w:rFonts w:asciiTheme="majorHAnsi" w:eastAsiaTheme="majorEastAsia" w:hAnsiTheme="majorHAnsi" w:cstheme="majorBidi"/>
      <w:color w:val="365F91" w:themeColor="accent1" w:themeShade="BF"/>
      <w:sz w:val="32"/>
      <w:szCs w:val="32"/>
    </w:rPr>
  </w:style>
  <w:style w:type="character" w:styleId="af3">
    <w:name w:val="Unresolved Mention"/>
    <w:basedOn w:val="a0"/>
    <w:uiPriority w:val="99"/>
    <w:semiHidden/>
    <w:unhideWhenUsed/>
    <w:rsid w:val="007B5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178">
      <w:bodyDiv w:val="1"/>
      <w:marLeft w:val="0"/>
      <w:marRight w:val="0"/>
      <w:marTop w:val="0"/>
      <w:marBottom w:val="0"/>
      <w:divBdr>
        <w:top w:val="none" w:sz="0" w:space="0" w:color="auto"/>
        <w:left w:val="none" w:sz="0" w:space="0" w:color="auto"/>
        <w:bottom w:val="none" w:sz="0" w:space="0" w:color="auto"/>
        <w:right w:val="none" w:sz="0" w:space="0" w:color="auto"/>
      </w:divBdr>
    </w:div>
    <w:div w:id="66080404">
      <w:bodyDiv w:val="1"/>
      <w:marLeft w:val="0"/>
      <w:marRight w:val="0"/>
      <w:marTop w:val="0"/>
      <w:marBottom w:val="0"/>
      <w:divBdr>
        <w:top w:val="none" w:sz="0" w:space="0" w:color="auto"/>
        <w:left w:val="none" w:sz="0" w:space="0" w:color="auto"/>
        <w:bottom w:val="none" w:sz="0" w:space="0" w:color="auto"/>
        <w:right w:val="none" w:sz="0" w:space="0" w:color="auto"/>
      </w:divBdr>
    </w:div>
    <w:div w:id="70584460">
      <w:bodyDiv w:val="1"/>
      <w:marLeft w:val="0"/>
      <w:marRight w:val="0"/>
      <w:marTop w:val="0"/>
      <w:marBottom w:val="0"/>
      <w:divBdr>
        <w:top w:val="none" w:sz="0" w:space="0" w:color="auto"/>
        <w:left w:val="none" w:sz="0" w:space="0" w:color="auto"/>
        <w:bottom w:val="none" w:sz="0" w:space="0" w:color="auto"/>
        <w:right w:val="none" w:sz="0" w:space="0" w:color="auto"/>
      </w:divBdr>
    </w:div>
    <w:div w:id="72052392">
      <w:bodyDiv w:val="1"/>
      <w:marLeft w:val="0"/>
      <w:marRight w:val="0"/>
      <w:marTop w:val="0"/>
      <w:marBottom w:val="0"/>
      <w:divBdr>
        <w:top w:val="none" w:sz="0" w:space="0" w:color="auto"/>
        <w:left w:val="none" w:sz="0" w:space="0" w:color="auto"/>
        <w:bottom w:val="none" w:sz="0" w:space="0" w:color="auto"/>
        <w:right w:val="none" w:sz="0" w:space="0" w:color="auto"/>
      </w:divBdr>
    </w:div>
    <w:div w:id="77138674">
      <w:bodyDiv w:val="1"/>
      <w:marLeft w:val="0"/>
      <w:marRight w:val="0"/>
      <w:marTop w:val="0"/>
      <w:marBottom w:val="0"/>
      <w:divBdr>
        <w:top w:val="none" w:sz="0" w:space="0" w:color="auto"/>
        <w:left w:val="none" w:sz="0" w:space="0" w:color="auto"/>
        <w:bottom w:val="none" w:sz="0" w:space="0" w:color="auto"/>
        <w:right w:val="none" w:sz="0" w:space="0" w:color="auto"/>
      </w:divBdr>
    </w:div>
    <w:div w:id="123622401">
      <w:bodyDiv w:val="1"/>
      <w:marLeft w:val="0"/>
      <w:marRight w:val="0"/>
      <w:marTop w:val="0"/>
      <w:marBottom w:val="0"/>
      <w:divBdr>
        <w:top w:val="none" w:sz="0" w:space="0" w:color="auto"/>
        <w:left w:val="none" w:sz="0" w:space="0" w:color="auto"/>
        <w:bottom w:val="none" w:sz="0" w:space="0" w:color="auto"/>
        <w:right w:val="none" w:sz="0" w:space="0" w:color="auto"/>
      </w:divBdr>
    </w:div>
    <w:div w:id="137234714">
      <w:bodyDiv w:val="1"/>
      <w:marLeft w:val="0"/>
      <w:marRight w:val="0"/>
      <w:marTop w:val="0"/>
      <w:marBottom w:val="0"/>
      <w:divBdr>
        <w:top w:val="none" w:sz="0" w:space="0" w:color="auto"/>
        <w:left w:val="none" w:sz="0" w:space="0" w:color="auto"/>
        <w:bottom w:val="none" w:sz="0" w:space="0" w:color="auto"/>
        <w:right w:val="none" w:sz="0" w:space="0" w:color="auto"/>
      </w:divBdr>
    </w:div>
    <w:div w:id="138036637">
      <w:bodyDiv w:val="1"/>
      <w:marLeft w:val="0"/>
      <w:marRight w:val="0"/>
      <w:marTop w:val="0"/>
      <w:marBottom w:val="0"/>
      <w:divBdr>
        <w:top w:val="none" w:sz="0" w:space="0" w:color="auto"/>
        <w:left w:val="none" w:sz="0" w:space="0" w:color="auto"/>
        <w:bottom w:val="none" w:sz="0" w:space="0" w:color="auto"/>
        <w:right w:val="none" w:sz="0" w:space="0" w:color="auto"/>
      </w:divBdr>
      <w:divsChild>
        <w:div w:id="1151678588">
          <w:marLeft w:val="0"/>
          <w:marRight w:val="0"/>
          <w:marTop w:val="0"/>
          <w:marBottom w:val="0"/>
          <w:divBdr>
            <w:top w:val="none" w:sz="0" w:space="0" w:color="auto"/>
            <w:left w:val="none" w:sz="0" w:space="0" w:color="auto"/>
            <w:bottom w:val="none" w:sz="0" w:space="0" w:color="auto"/>
            <w:right w:val="none" w:sz="0" w:space="0" w:color="auto"/>
          </w:divBdr>
          <w:divsChild>
            <w:div w:id="176500510">
              <w:marLeft w:val="0"/>
              <w:marRight w:val="0"/>
              <w:marTop w:val="0"/>
              <w:marBottom w:val="0"/>
              <w:divBdr>
                <w:top w:val="none" w:sz="0" w:space="0" w:color="auto"/>
                <w:left w:val="none" w:sz="0" w:space="0" w:color="auto"/>
                <w:bottom w:val="none" w:sz="0" w:space="0" w:color="auto"/>
                <w:right w:val="none" w:sz="0" w:space="0" w:color="auto"/>
              </w:divBdr>
            </w:div>
            <w:div w:id="9880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958">
      <w:bodyDiv w:val="1"/>
      <w:marLeft w:val="0"/>
      <w:marRight w:val="0"/>
      <w:marTop w:val="0"/>
      <w:marBottom w:val="0"/>
      <w:divBdr>
        <w:top w:val="none" w:sz="0" w:space="0" w:color="auto"/>
        <w:left w:val="none" w:sz="0" w:space="0" w:color="auto"/>
        <w:bottom w:val="none" w:sz="0" w:space="0" w:color="auto"/>
        <w:right w:val="none" w:sz="0" w:space="0" w:color="auto"/>
      </w:divBdr>
    </w:div>
    <w:div w:id="156112831">
      <w:bodyDiv w:val="1"/>
      <w:marLeft w:val="0"/>
      <w:marRight w:val="0"/>
      <w:marTop w:val="0"/>
      <w:marBottom w:val="0"/>
      <w:divBdr>
        <w:top w:val="none" w:sz="0" w:space="0" w:color="auto"/>
        <w:left w:val="none" w:sz="0" w:space="0" w:color="auto"/>
        <w:bottom w:val="none" w:sz="0" w:space="0" w:color="auto"/>
        <w:right w:val="none" w:sz="0" w:space="0" w:color="auto"/>
      </w:divBdr>
    </w:div>
    <w:div w:id="160005472">
      <w:bodyDiv w:val="1"/>
      <w:marLeft w:val="0"/>
      <w:marRight w:val="0"/>
      <w:marTop w:val="0"/>
      <w:marBottom w:val="0"/>
      <w:divBdr>
        <w:top w:val="none" w:sz="0" w:space="0" w:color="auto"/>
        <w:left w:val="none" w:sz="0" w:space="0" w:color="auto"/>
        <w:bottom w:val="none" w:sz="0" w:space="0" w:color="auto"/>
        <w:right w:val="none" w:sz="0" w:space="0" w:color="auto"/>
      </w:divBdr>
    </w:div>
    <w:div w:id="165094545">
      <w:bodyDiv w:val="1"/>
      <w:marLeft w:val="0"/>
      <w:marRight w:val="0"/>
      <w:marTop w:val="0"/>
      <w:marBottom w:val="0"/>
      <w:divBdr>
        <w:top w:val="none" w:sz="0" w:space="0" w:color="auto"/>
        <w:left w:val="none" w:sz="0" w:space="0" w:color="auto"/>
        <w:bottom w:val="none" w:sz="0" w:space="0" w:color="auto"/>
        <w:right w:val="none" w:sz="0" w:space="0" w:color="auto"/>
      </w:divBdr>
      <w:divsChild>
        <w:div w:id="1122651175">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167252416">
      <w:bodyDiv w:val="1"/>
      <w:marLeft w:val="0"/>
      <w:marRight w:val="0"/>
      <w:marTop w:val="0"/>
      <w:marBottom w:val="0"/>
      <w:divBdr>
        <w:top w:val="none" w:sz="0" w:space="0" w:color="auto"/>
        <w:left w:val="none" w:sz="0" w:space="0" w:color="auto"/>
        <w:bottom w:val="none" w:sz="0" w:space="0" w:color="auto"/>
        <w:right w:val="none" w:sz="0" w:space="0" w:color="auto"/>
      </w:divBdr>
    </w:div>
    <w:div w:id="192499617">
      <w:bodyDiv w:val="1"/>
      <w:marLeft w:val="0"/>
      <w:marRight w:val="0"/>
      <w:marTop w:val="0"/>
      <w:marBottom w:val="0"/>
      <w:divBdr>
        <w:top w:val="none" w:sz="0" w:space="0" w:color="auto"/>
        <w:left w:val="none" w:sz="0" w:space="0" w:color="auto"/>
        <w:bottom w:val="none" w:sz="0" w:space="0" w:color="auto"/>
        <w:right w:val="none" w:sz="0" w:space="0" w:color="auto"/>
      </w:divBdr>
      <w:divsChild>
        <w:div w:id="735131946">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195854052">
      <w:bodyDiv w:val="1"/>
      <w:marLeft w:val="0"/>
      <w:marRight w:val="0"/>
      <w:marTop w:val="0"/>
      <w:marBottom w:val="0"/>
      <w:divBdr>
        <w:top w:val="none" w:sz="0" w:space="0" w:color="auto"/>
        <w:left w:val="none" w:sz="0" w:space="0" w:color="auto"/>
        <w:bottom w:val="none" w:sz="0" w:space="0" w:color="auto"/>
        <w:right w:val="none" w:sz="0" w:space="0" w:color="auto"/>
      </w:divBdr>
    </w:div>
    <w:div w:id="222445039">
      <w:bodyDiv w:val="1"/>
      <w:marLeft w:val="0"/>
      <w:marRight w:val="0"/>
      <w:marTop w:val="0"/>
      <w:marBottom w:val="0"/>
      <w:divBdr>
        <w:top w:val="none" w:sz="0" w:space="0" w:color="auto"/>
        <w:left w:val="none" w:sz="0" w:space="0" w:color="auto"/>
        <w:bottom w:val="none" w:sz="0" w:space="0" w:color="auto"/>
        <w:right w:val="none" w:sz="0" w:space="0" w:color="auto"/>
      </w:divBdr>
    </w:div>
    <w:div w:id="255946813">
      <w:bodyDiv w:val="1"/>
      <w:marLeft w:val="0"/>
      <w:marRight w:val="0"/>
      <w:marTop w:val="0"/>
      <w:marBottom w:val="0"/>
      <w:divBdr>
        <w:top w:val="none" w:sz="0" w:space="0" w:color="auto"/>
        <w:left w:val="none" w:sz="0" w:space="0" w:color="auto"/>
        <w:bottom w:val="none" w:sz="0" w:space="0" w:color="auto"/>
        <w:right w:val="none" w:sz="0" w:space="0" w:color="auto"/>
      </w:divBdr>
      <w:divsChild>
        <w:div w:id="230778113">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256404325">
      <w:bodyDiv w:val="1"/>
      <w:marLeft w:val="0"/>
      <w:marRight w:val="0"/>
      <w:marTop w:val="0"/>
      <w:marBottom w:val="0"/>
      <w:divBdr>
        <w:top w:val="none" w:sz="0" w:space="0" w:color="auto"/>
        <w:left w:val="none" w:sz="0" w:space="0" w:color="auto"/>
        <w:bottom w:val="none" w:sz="0" w:space="0" w:color="auto"/>
        <w:right w:val="none" w:sz="0" w:space="0" w:color="auto"/>
      </w:divBdr>
    </w:div>
    <w:div w:id="257952213">
      <w:bodyDiv w:val="1"/>
      <w:marLeft w:val="0"/>
      <w:marRight w:val="0"/>
      <w:marTop w:val="0"/>
      <w:marBottom w:val="0"/>
      <w:divBdr>
        <w:top w:val="none" w:sz="0" w:space="0" w:color="auto"/>
        <w:left w:val="none" w:sz="0" w:space="0" w:color="auto"/>
        <w:bottom w:val="none" w:sz="0" w:space="0" w:color="auto"/>
        <w:right w:val="none" w:sz="0" w:space="0" w:color="auto"/>
      </w:divBdr>
    </w:div>
    <w:div w:id="258762484">
      <w:bodyDiv w:val="1"/>
      <w:marLeft w:val="0"/>
      <w:marRight w:val="0"/>
      <w:marTop w:val="0"/>
      <w:marBottom w:val="0"/>
      <w:divBdr>
        <w:top w:val="none" w:sz="0" w:space="0" w:color="auto"/>
        <w:left w:val="none" w:sz="0" w:space="0" w:color="auto"/>
        <w:bottom w:val="none" w:sz="0" w:space="0" w:color="auto"/>
        <w:right w:val="none" w:sz="0" w:space="0" w:color="auto"/>
      </w:divBdr>
    </w:div>
    <w:div w:id="299309685">
      <w:bodyDiv w:val="1"/>
      <w:marLeft w:val="0"/>
      <w:marRight w:val="0"/>
      <w:marTop w:val="0"/>
      <w:marBottom w:val="0"/>
      <w:divBdr>
        <w:top w:val="none" w:sz="0" w:space="0" w:color="auto"/>
        <w:left w:val="none" w:sz="0" w:space="0" w:color="auto"/>
        <w:bottom w:val="none" w:sz="0" w:space="0" w:color="auto"/>
        <w:right w:val="none" w:sz="0" w:space="0" w:color="auto"/>
      </w:divBdr>
    </w:div>
    <w:div w:id="318849940">
      <w:bodyDiv w:val="1"/>
      <w:marLeft w:val="0"/>
      <w:marRight w:val="0"/>
      <w:marTop w:val="0"/>
      <w:marBottom w:val="0"/>
      <w:divBdr>
        <w:top w:val="none" w:sz="0" w:space="0" w:color="auto"/>
        <w:left w:val="none" w:sz="0" w:space="0" w:color="auto"/>
        <w:bottom w:val="none" w:sz="0" w:space="0" w:color="auto"/>
        <w:right w:val="none" w:sz="0" w:space="0" w:color="auto"/>
      </w:divBdr>
    </w:div>
    <w:div w:id="331110985">
      <w:bodyDiv w:val="1"/>
      <w:marLeft w:val="0"/>
      <w:marRight w:val="0"/>
      <w:marTop w:val="0"/>
      <w:marBottom w:val="0"/>
      <w:divBdr>
        <w:top w:val="none" w:sz="0" w:space="0" w:color="auto"/>
        <w:left w:val="none" w:sz="0" w:space="0" w:color="auto"/>
        <w:bottom w:val="none" w:sz="0" w:space="0" w:color="auto"/>
        <w:right w:val="none" w:sz="0" w:space="0" w:color="auto"/>
      </w:divBdr>
    </w:div>
    <w:div w:id="351616563">
      <w:bodyDiv w:val="1"/>
      <w:marLeft w:val="0"/>
      <w:marRight w:val="0"/>
      <w:marTop w:val="0"/>
      <w:marBottom w:val="0"/>
      <w:divBdr>
        <w:top w:val="none" w:sz="0" w:space="0" w:color="auto"/>
        <w:left w:val="none" w:sz="0" w:space="0" w:color="auto"/>
        <w:bottom w:val="none" w:sz="0" w:space="0" w:color="auto"/>
        <w:right w:val="none" w:sz="0" w:space="0" w:color="auto"/>
      </w:divBdr>
      <w:divsChild>
        <w:div w:id="1780176629">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362823600">
      <w:bodyDiv w:val="1"/>
      <w:marLeft w:val="0"/>
      <w:marRight w:val="0"/>
      <w:marTop w:val="0"/>
      <w:marBottom w:val="0"/>
      <w:divBdr>
        <w:top w:val="none" w:sz="0" w:space="0" w:color="auto"/>
        <w:left w:val="none" w:sz="0" w:space="0" w:color="auto"/>
        <w:bottom w:val="none" w:sz="0" w:space="0" w:color="auto"/>
        <w:right w:val="none" w:sz="0" w:space="0" w:color="auto"/>
      </w:divBdr>
    </w:div>
    <w:div w:id="408313187">
      <w:bodyDiv w:val="1"/>
      <w:marLeft w:val="0"/>
      <w:marRight w:val="0"/>
      <w:marTop w:val="0"/>
      <w:marBottom w:val="0"/>
      <w:divBdr>
        <w:top w:val="none" w:sz="0" w:space="0" w:color="auto"/>
        <w:left w:val="none" w:sz="0" w:space="0" w:color="auto"/>
        <w:bottom w:val="none" w:sz="0" w:space="0" w:color="auto"/>
        <w:right w:val="none" w:sz="0" w:space="0" w:color="auto"/>
      </w:divBdr>
    </w:div>
    <w:div w:id="433287828">
      <w:bodyDiv w:val="1"/>
      <w:marLeft w:val="0"/>
      <w:marRight w:val="0"/>
      <w:marTop w:val="0"/>
      <w:marBottom w:val="0"/>
      <w:divBdr>
        <w:top w:val="none" w:sz="0" w:space="0" w:color="auto"/>
        <w:left w:val="none" w:sz="0" w:space="0" w:color="auto"/>
        <w:bottom w:val="none" w:sz="0" w:space="0" w:color="auto"/>
        <w:right w:val="none" w:sz="0" w:space="0" w:color="auto"/>
      </w:divBdr>
    </w:div>
    <w:div w:id="440105724">
      <w:bodyDiv w:val="1"/>
      <w:marLeft w:val="0"/>
      <w:marRight w:val="0"/>
      <w:marTop w:val="0"/>
      <w:marBottom w:val="0"/>
      <w:divBdr>
        <w:top w:val="none" w:sz="0" w:space="0" w:color="auto"/>
        <w:left w:val="none" w:sz="0" w:space="0" w:color="auto"/>
        <w:bottom w:val="none" w:sz="0" w:space="0" w:color="auto"/>
        <w:right w:val="none" w:sz="0" w:space="0" w:color="auto"/>
      </w:divBdr>
    </w:div>
    <w:div w:id="441724065">
      <w:bodyDiv w:val="1"/>
      <w:marLeft w:val="0"/>
      <w:marRight w:val="0"/>
      <w:marTop w:val="0"/>
      <w:marBottom w:val="0"/>
      <w:divBdr>
        <w:top w:val="none" w:sz="0" w:space="0" w:color="auto"/>
        <w:left w:val="none" w:sz="0" w:space="0" w:color="auto"/>
        <w:bottom w:val="none" w:sz="0" w:space="0" w:color="auto"/>
        <w:right w:val="none" w:sz="0" w:space="0" w:color="auto"/>
      </w:divBdr>
    </w:div>
    <w:div w:id="454257864">
      <w:bodyDiv w:val="1"/>
      <w:marLeft w:val="0"/>
      <w:marRight w:val="0"/>
      <w:marTop w:val="0"/>
      <w:marBottom w:val="0"/>
      <w:divBdr>
        <w:top w:val="none" w:sz="0" w:space="0" w:color="auto"/>
        <w:left w:val="none" w:sz="0" w:space="0" w:color="auto"/>
        <w:bottom w:val="none" w:sz="0" w:space="0" w:color="auto"/>
        <w:right w:val="none" w:sz="0" w:space="0" w:color="auto"/>
      </w:divBdr>
    </w:div>
    <w:div w:id="479422495">
      <w:bodyDiv w:val="1"/>
      <w:marLeft w:val="0"/>
      <w:marRight w:val="0"/>
      <w:marTop w:val="0"/>
      <w:marBottom w:val="0"/>
      <w:divBdr>
        <w:top w:val="none" w:sz="0" w:space="0" w:color="auto"/>
        <w:left w:val="none" w:sz="0" w:space="0" w:color="auto"/>
        <w:bottom w:val="none" w:sz="0" w:space="0" w:color="auto"/>
        <w:right w:val="none" w:sz="0" w:space="0" w:color="auto"/>
      </w:divBdr>
      <w:divsChild>
        <w:div w:id="449709110">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525680731">
      <w:bodyDiv w:val="1"/>
      <w:marLeft w:val="0"/>
      <w:marRight w:val="0"/>
      <w:marTop w:val="0"/>
      <w:marBottom w:val="0"/>
      <w:divBdr>
        <w:top w:val="none" w:sz="0" w:space="0" w:color="auto"/>
        <w:left w:val="none" w:sz="0" w:space="0" w:color="auto"/>
        <w:bottom w:val="none" w:sz="0" w:space="0" w:color="auto"/>
        <w:right w:val="none" w:sz="0" w:space="0" w:color="auto"/>
      </w:divBdr>
    </w:div>
    <w:div w:id="588199952">
      <w:bodyDiv w:val="1"/>
      <w:marLeft w:val="0"/>
      <w:marRight w:val="0"/>
      <w:marTop w:val="0"/>
      <w:marBottom w:val="0"/>
      <w:divBdr>
        <w:top w:val="none" w:sz="0" w:space="0" w:color="auto"/>
        <w:left w:val="none" w:sz="0" w:space="0" w:color="auto"/>
        <w:bottom w:val="none" w:sz="0" w:space="0" w:color="auto"/>
        <w:right w:val="none" w:sz="0" w:space="0" w:color="auto"/>
      </w:divBdr>
    </w:div>
    <w:div w:id="651830622">
      <w:bodyDiv w:val="1"/>
      <w:marLeft w:val="0"/>
      <w:marRight w:val="0"/>
      <w:marTop w:val="0"/>
      <w:marBottom w:val="0"/>
      <w:divBdr>
        <w:top w:val="none" w:sz="0" w:space="0" w:color="auto"/>
        <w:left w:val="none" w:sz="0" w:space="0" w:color="auto"/>
        <w:bottom w:val="none" w:sz="0" w:space="0" w:color="auto"/>
        <w:right w:val="none" w:sz="0" w:space="0" w:color="auto"/>
      </w:divBdr>
    </w:div>
    <w:div w:id="692533158">
      <w:bodyDiv w:val="1"/>
      <w:marLeft w:val="0"/>
      <w:marRight w:val="0"/>
      <w:marTop w:val="0"/>
      <w:marBottom w:val="0"/>
      <w:divBdr>
        <w:top w:val="none" w:sz="0" w:space="0" w:color="auto"/>
        <w:left w:val="none" w:sz="0" w:space="0" w:color="auto"/>
        <w:bottom w:val="none" w:sz="0" w:space="0" w:color="auto"/>
        <w:right w:val="none" w:sz="0" w:space="0" w:color="auto"/>
      </w:divBdr>
    </w:div>
    <w:div w:id="697123907">
      <w:bodyDiv w:val="1"/>
      <w:marLeft w:val="0"/>
      <w:marRight w:val="0"/>
      <w:marTop w:val="0"/>
      <w:marBottom w:val="0"/>
      <w:divBdr>
        <w:top w:val="none" w:sz="0" w:space="0" w:color="auto"/>
        <w:left w:val="none" w:sz="0" w:space="0" w:color="auto"/>
        <w:bottom w:val="none" w:sz="0" w:space="0" w:color="auto"/>
        <w:right w:val="none" w:sz="0" w:space="0" w:color="auto"/>
      </w:divBdr>
    </w:div>
    <w:div w:id="709494284">
      <w:bodyDiv w:val="1"/>
      <w:marLeft w:val="0"/>
      <w:marRight w:val="0"/>
      <w:marTop w:val="0"/>
      <w:marBottom w:val="0"/>
      <w:divBdr>
        <w:top w:val="none" w:sz="0" w:space="0" w:color="auto"/>
        <w:left w:val="none" w:sz="0" w:space="0" w:color="auto"/>
        <w:bottom w:val="none" w:sz="0" w:space="0" w:color="auto"/>
        <w:right w:val="none" w:sz="0" w:space="0" w:color="auto"/>
      </w:divBdr>
    </w:div>
    <w:div w:id="747731617">
      <w:bodyDiv w:val="1"/>
      <w:marLeft w:val="0"/>
      <w:marRight w:val="0"/>
      <w:marTop w:val="0"/>
      <w:marBottom w:val="0"/>
      <w:divBdr>
        <w:top w:val="none" w:sz="0" w:space="0" w:color="auto"/>
        <w:left w:val="none" w:sz="0" w:space="0" w:color="auto"/>
        <w:bottom w:val="none" w:sz="0" w:space="0" w:color="auto"/>
        <w:right w:val="none" w:sz="0" w:space="0" w:color="auto"/>
      </w:divBdr>
    </w:div>
    <w:div w:id="751858789">
      <w:bodyDiv w:val="1"/>
      <w:marLeft w:val="0"/>
      <w:marRight w:val="0"/>
      <w:marTop w:val="0"/>
      <w:marBottom w:val="0"/>
      <w:divBdr>
        <w:top w:val="none" w:sz="0" w:space="0" w:color="auto"/>
        <w:left w:val="none" w:sz="0" w:space="0" w:color="auto"/>
        <w:bottom w:val="none" w:sz="0" w:space="0" w:color="auto"/>
        <w:right w:val="none" w:sz="0" w:space="0" w:color="auto"/>
      </w:divBdr>
    </w:div>
    <w:div w:id="778646731">
      <w:bodyDiv w:val="1"/>
      <w:marLeft w:val="0"/>
      <w:marRight w:val="0"/>
      <w:marTop w:val="0"/>
      <w:marBottom w:val="0"/>
      <w:divBdr>
        <w:top w:val="none" w:sz="0" w:space="0" w:color="auto"/>
        <w:left w:val="none" w:sz="0" w:space="0" w:color="auto"/>
        <w:bottom w:val="none" w:sz="0" w:space="0" w:color="auto"/>
        <w:right w:val="none" w:sz="0" w:space="0" w:color="auto"/>
      </w:divBdr>
    </w:div>
    <w:div w:id="786975037">
      <w:bodyDiv w:val="1"/>
      <w:marLeft w:val="0"/>
      <w:marRight w:val="0"/>
      <w:marTop w:val="0"/>
      <w:marBottom w:val="0"/>
      <w:divBdr>
        <w:top w:val="none" w:sz="0" w:space="0" w:color="auto"/>
        <w:left w:val="none" w:sz="0" w:space="0" w:color="auto"/>
        <w:bottom w:val="none" w:sz="0" w:space="0" w:color="auto"/>
        <w:right w:val="none" w:sz="0" w:space="0" w:color="auto"/>
      </w:divBdr>
    </w:div>
    <w:div w:id="802237602">
      <w:bodyDiv w:val="1"/>
      <w:marLeft w:val="0"/>
      <w:marRight w:val="0"/>
      <w:marTop w:val="0"/>
      <w:marBottom w:val="0"/>
      <w:divBdr>
        <w:top w:val="none" w:sz="0" w:space="0" w:color="auto"/>
        <w:left w:val="none" w:sz="0" w:space="0" w:color="auto"/>
        <w:bottom w:val="none" w:sz="0" w:space="0" w:color="auto"/>
        <w:right w:val="none" w:sz="0" w:space="0" w:color="auto"/>
      </w:divBdr>
    </w:div>
    <w:div w:id="805467995">
      <w:bodyDiv w:val="1"/>
      <w:marLeft w:val="0"/>
      <w:marRight w:val="0"/>
      <w:marTop w:val="0"/>
      <w:marBottom w:val="0"/>
      <w:divBdr>
        <w:top w:val="none" w:sz="0" w:space="0" w:color="auto"/>
        <w:left w:val="none" w:sz="0" w:space="0" w:color="auto"/>
        <w:bottom w:val="none" w:sz="0" w:space="0" w:color="auto"/>
        <w:right w:val="none" w:sz="0" w:space="0" w:color="auto"/>
      </w:divBdr>
    </w:div>
    <w:div w:id="810027194">
      <w:bodyDiv w:val="1"/>
      <w:marLeft w:val="0"/>
      <w:marRight w:val="0"/>
      <w:marTop w:val="0"/>
      <w:marBottom w:val="0"/>
      <w:divBdr>
        <w:top w:val="none" w:sz="0" w:space="0" w:color="auto"/>
        <w:left w:val="none" w:sz="0" w:space="0" w:color="auto"/>
        <w:bottom w:val="none" w:sz="0" w:space="0" w:color="auto"/>
        <w:right w:val="none" w:sz="0" w:space="0" w:color="auto"/>
      </w:divBdr>
    </w:div>
    <w:div w:id="869219856">
      <w:bodyDiv w:val="1"/>
      <w:marLeft w:val="0"/>
      <w:marRight w:val="0"/>
      <w:marTop w:val="0"/>
      <w:marBottom w:val="0"/>
      <w:divBdr>
        <w:top w:val="none" w:sz="0" w:space="0" w:color="auto"/>
        <w:left w:val="none" w:sz="0" w:space="0" w:color="auto"/>
        <w:bottom w:val="none" w:sz="0" w:space="0" w:color="auto"/>
        <w:right w:val="none" w:sz="0" w:space="0" w:color="auto"/>
      </w:divBdr>
    </w:div>
    <w:div w:id="909120663">
      <w:bodyDiv w:val="1"/>
      <w:marLeft w:val="0"/>
      <w:marRight w:val="0"/>
      <w:marTop w:val="0"/>
      <w:marBottom w:val="0"/>
      <w:divBdr>
        <w:top w:val="none" w:sz="0" w:space="0" w:color="auto"/>
        <w:left w:val="none" w:sz="0" w:space="0" w:color="auto"/>
        <w:bottom w:val="none" w:sz="0" w:space="0" w:color="auto"/>
        <w:right w:val="none" w:sz="0" w:space="0" w:color="auto"/>
      </w:divBdr>
    </w:div>
    <w:div w:id="917907334">
      <w:bodyDiv w:val="1"/>
      <w:marLeft w:val="0"/>
      <w:marRight w:val="0"/>
      <w:marTop w:val="0"/>
      <w:marBottom w:val="0"/>
      <w:divBdr>
        <w:top w:val="none" w:sz="0" w:space="0" w:color="auto"/>
        <w:left w:val="none" w:sz="0" w:space="0" w:color="auto"/>
        <w:bottom w:val="none" w:sz="0" w:space="0" w:color="auto"/>
        <w:right w:val="none" w:sz="0" w:space="0" w:color="auto"/>
      </w:divBdr>
    </w:div>
    <w:div w:id="927689562">
      <w:bodyDiv w:val="1"/>
      <w:marLeft w:val="0"/>
      <w:marRight w:val="0"/>
      <w:marTop w:val="0"/>
      <w:marBottom w:val="0"/>
      <w:divBdr>
        <w:top w:val="none" w:sz="0" w:space="0" w:color="auto"/>
        <w:left w:val="none" w:sz="0" w:space="0" w:color="auto"/>
        <w:bottom w:val="none" w:sz="0" w:space="0" w:color="auto"/>
        <w:right w:val="none" w:sz="0" w:space="0" w:color="auto"/>
      </w:divBdr>
      <w:divsChild>
        <w:div w:id="133449871">
          <w:marLeft w:val="0"/>
          <w:marRight w:val="0"/>
          <w:marTop w:val="0"/>
          <w:marBottom w:val="0"/>
          <w:divBdr>
            <w:top w:val="none" w:sz="0" w:space="0" w:color="auto"/>
            <w:left w:val="none" w:sz="0" w:space="0" w:color="auto"/>
            <w:bottom w:val="none" w:sz="0" w:space="0" w:color="auto"/>
            <w:right w:val="none" w:sz="0" w:space="0" w:color="auto"/>
          </w:divBdr>
        </w:div>
        <w:div w:id="193806626">
          <w:marLeft w:val="0"/>
          <w:marRight w:val="0"/>
          <w:marTop w:val="0"/>
          <w:marBottom w:val="0"/>
          <w:divBdr>
            <w:top w:val="none" w:sz="0" w:space="0" w:color="auto"/>
            <w:left w:val="none" w:sz="0" w:space="0" w:color="auto"/>
            <w:bottom w:val="none" w:sz="0" w:space="0" w:color="auto"/>
            <w:right w:val="none" w:sz="0" w:space="0" w:color="auto"/>
          </w:divBdr>
        </w:div>
        <w:div w:id="609553973">
          <w:marLeft w:val="0"/>
          <w:marRight w:val="0"/>
          <w:marTop w:val="0"/>
          <w:marBottom w:val="0"/>
          <w:divBdr>
            <w:top w:val="none" w:sz="0" w:space="0" w:color="auto"/>
            <w:left w:val="none" w:sz="0" w:space="0" w:color="auto"/>
            <w:bottom w:val="none" w:sz="0" w:space="0" w:color="auto"/>
            <w:right w:val="none" w:sz="0" w:space="0" w:color="auto"/>
          </w:divBdr>
        </w:div>
        <w:div w:id="625233983">
          <w:marLeft w:val="0"/>
          <w:marRight w:val="0"/>
          <w:marTop w:val="0"/>
          <w:marBottom w:val="0"/>
          <w:divBdr>
            <w:top w:val="none" w:sz="0" w:space="0" w:color="auto"/>
            <w:left w:val="none" w:sz="0" w:space="0" w:color="auto"/>
            <w:bottom w:val="none" w:sz="0" w:space="0" w:color="auto"/>
            <w:right w:val="none" w:sz="0" w:space="0" w:color="auto"/>
          </w:divBdr>
        </w:div>
        <w:div w:id="1041250687">
          <w:marLeft w:val="0"/>
          <w:marRight w:val="0"/>
          <w:marTop w:val="0"/>
          <w:marBottom w:val="0"/>
          <w:divBdr>
            <w:top w:val="none" w:sz="0" w:space="0" w:color="auto"/>
            <w:left w:val="none" w:sz="0" w:space="0" w:color="auto"/>
            <w:bottom w:val="none" w:sz="0" w:space="0" w:color="auto"/>
            <w:right w:val="none" w:sz="0" w:space="0" w:color="auto"/>
          </w:divBdr>
        </w:div>
        <w:div w:id="1362897086">
          <w:marLeft w:val="0"/>
          <w:marRight w:val="0"/>
          <w:marTop w:val="0"/>
          <w:marBottom w:val="0"/>
          <w:divBdr>
            <w:top w:val="none" w:sz="0" w:space="0" w:color="auto"/>
            <w:left w:val="none" w:sz="0" w:space="0" w:color="auto"/>
            <w:bottom w:val="none" w:sz="0" w:space="0" w:color="auto"/>
            <w:right w:val="none" w:sz="0" w:space="0" w:color="auto"/>
          </w:divBdr>
        </w:div>
        <w:div w:id="1404138014">
          <w:marLeft w:val="0"/>
          <w:marRight w:val="0"/>
          <w:marTop w:val="0"/>
          <w:marBottom w:val="0"/>
          <w:divBdr>
            <w:top w:val="none" w:sz="0" w:space="0" w:color="auto"/>
            <w:left w:val="none" w:sz="0" w:space="0" w:color="auto"/>
            <w:bottom w:val="none" w:sz="0" w:space="0" w:color="auto"/>
            <w:right w:val="none" w:sz="0" w:space="0" w:color="auto"/>
          </w:divBdr>
        </w:div>
      </w:divsChild>
    </w:div>
    <w:div w:id="972519614">
      <w:bodyDiv w:val="1"/>
      <w:marLeft w:val="0"/>
      <w:marRight w:val="0"/>
      <w:marTop w:val="0"/>
      <w:marBottom w:val="0"/>
      <w:divBdr>
        <w:top w:val="none" w:sz="0" w:space="0" w:color="auto"/>
        <w:left w:val="none" w:sz="0" w:space="0" w:color="auto"/>
        <w:bottom w:val="none" w:sz="0" w:space="0" w:color="auto"/>
        <w:right w:val="none" w:sz="0" w:space="0" w:color="auto"/>
      </w:divBdr>
      <w:divsChild>
        <w:div w:id="817575548">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978337151">
      <w:bodyDiv w:val="1"/>
      <w:marLeft w:val="0"/>
      <w:marRight w:val="0"/>
      <w:marTop w:val="0"/>
      <w:marBottom w:val="0"/>
      <w:divBdr>
        <w:top w:val="none" w:sz="0" w:space="0" w:color="auto"/>
        <w:left w:val="none" w:sz="0" w:space="0" w:color="auto"/>
        <w:bottom w:val="none" w:sz="0" w:space="0" w:color="auto"/>
        <w:right w:val="none" w:sz="0" w:space="0" w:color="auto"/>
      </w:divBdr>
    </w:div>
    <w:div w:id="978806775">
      <w:bodyDiv w:val="1"/>
      <w:marLeft w:val="0"/>
      <w:marRight w:val="0"/>
      <w:marTop w:val="0"/>
      <w:marBottom w:val="0"/>
      <w:divBdr>
        <w:top w:val="none" w:sz="0" w:space="0" w:color="auto"/>
        <w:left w:val="none" w:sz="0" w:space="0" w:color="auto"/>
        <w:bottom w:val="none" w:sz="0" w:space="0" w:color="auto"/>
        <w:right w:val="none" w:sz="0" w:space="0" w:color="auto"/>
      </w:divBdr>
    </w:div>
    <w:div w:id="988486336">
      <w:bodyDiv w:val="1"/>
      <w:marLeft w:val="0"/>
      <w:marRight w:val="0"/>
      <w:marTop w:val="0"/>
      <w:marBottom w:val="0"/>
      <w:divBdr>
        <w:top w:val="none" w:sz="0" w:space="0" w:color="auto"/>
        <w:left w:val="none" w:sz="0" w:space="0" w:color="auto"/>
        <w:bottom w:val="none" w:sz="0" w:space="0" w:color="auto"/>
        <w:right w:val="none" w:sz="0" w:space="0" w:color="auto"/>
      </w:divBdr>
    </w:div>
    <w:div w:id="1018429778">
      <w:bodyDiv w:val="1"/>
      <w:marLeft w:val="0"/>
      <w:marRight w:val="0"/>
      <w:marTop w:val="0"/>
      <w:marBottom w:val="0"/>
      <w:divBdr>
        <w:top w:val="none" w:sz="0" w:space="0" w:color="auto"/>
        <w:left w:val="none" w:sz="0" w:space="0" w:color="auto"/>
        <w:bottom w:val="none" w:sz="0" w:space="0" w:color="auto"/>
        <w:right w:val="none" w:sz="0" w:space="0" w:color="auto"/>
      </w:divBdr>
    </w:div>
    <w:div w:id="1020618384">
      <w:bodyDiv w:val="1"/>
      <w:marLeft w:val="0"/>
      <w:marRight w:val="0"/>
      <w:marTop w:val="0"/>
      <w:marBottom w:val="0"/>
      <w:divBdr>
        <w:top w:val="none" w:sz="0" w:space="0" w:color="auto"/>
        <w:left w:val="none" w:sz="0" w:space="0" w:color="auto"/>
        <w:bottom w:val="none" w:sz="0" w:space="0" w:color="auto"/>
        <w:right w:val="none" w:sz="0" w:space="0" w:color="auto"/>
      </w:divBdr>
    </w:div>
    <w:div w:id="1023089337">
      <w:bodyDiv w:val="1"/>
      <w:marLeft w:val="0"/>
      <w:marRight w:val="0"/>
      <w:marTop w:val="0"/>
      <w:marBottom w:val="0"/>
      <w:divBdr>
        <w:top w:val="none" w:sz="0" w:space="0" w:color="auto"/>
        <w:left w:val="none" w:sz="0" w:space="0" w:color="auto"/>
        <w:bottom w:val="none" w:sz="0" w:space="0" w:color="auto"/>
        <w:right w:val="none" w:sz="0" w:space="0" w:color="auto"/>
      </w:divBdr>
    </w:div>
    <w:div w:id="1043093933">
      <w:bodyDiv w:val="1"/>
      <w:marLeft w:val="0"/>
      <w:marRight w:val="0"/>
      <w:marTop w:val="0"/>
      <w:marBottom w:val="0"/>
      <w:divBdr>
        <w:top w:val="none" w:sz="0" w:space="0" w:color="auto"/>
        <w:left w:val="none" w:sz="0" w:space="0" w:color="auto"/>
        <w:bottom w:val="none" w:sz="0" w:space="0" w:color="auto"/>
        <w:right w:val="none" w:sz="0" w:space="0" w:color="auto"/>
      </w:divBdr>
    </w:div>
    <w:div w:id="1066027782">
      <w:bodyDiv w:val="1"/>
      <w:marLeft w:val="0"/>
      <w:marRight w:val="0"/>
      <w:marTop w:val="0"/>
      <w:marBottom w:val="0"/>
      <w:divBdr>
        <w:top w:val="none" w:sz="0" w:space="0" w:color="auto"/>
        <w:left w:val="none" w:sz="0" w:space="0" w:color="auto"/>
        <w:bottom w:val="none" w:sz="0" w:space="0" w:color="auto"/>
        <w:right w:val="none" w:sz="0" w:space="0" w:color="auto"/>
      </w:divBdr>
    </w:div>
    <w:div w:id="1137841941">
      <w:bodyDiv w:val="1"/>
      <w:marLeft w:val="0"/>
      <w:marRight w:val="0"/>
      <w:marTop w:val="0"/>
      <w:marBottom w:val="0"/>
      <w:divBdr>
        <w:top w:val="none" w:sz="0" w:space="0" w:color="auto"/>
        <w:left w:val="none" w:sz="0" w:space="0" w:color="auto"/>
        <w:bottom w:val="none" w:sz="0" w:space="0" w:color="auto"/>
        <w:right w:val="none" w:sz="0" w:space="0" w:color="auto"/>
      </w:divBdr>
    </w:div>
    <w:div w:id="1141848251">
      <w:bodyDiv w:val="1"/>
      <w:marLeft w:val="0"/>
      <w:marRight w:val="0"/>
      <w:marTop w:val="0"/>
      <w:marBottom w:val="0"/>
      <w:divBdr>
        <w:top w:val="none" w:sz="0" w:space="0" w:color="auto"/>
        <w:left w:val="none" w:sz="0" w:space="0" w:color="auto"/>
        <w:bottom w:val="none" w:sz="0" w:space="0" w:color="auto"/>
        <w:right w:val="none" w:sz="0" w:space="0" w:color="auto"/>
      </w:divBdr>
    </w:div>
    <w:div w:id="1162505153">
      <w:bodyDiv w:val="1"/>
      <w:marLeft w:val="0"/>
      <w:marRight w:val="0"/>
      <w:marTop w:val="0"/>
      <w:marBottom w:val="0"/>
      <w:divBdr>
        <w:top w:val="none" w:sz="0" w:space="0" w:color="auto"/>
        <w:left w:val="none" w:sz="0" w:space="0" w:color="auto"/>
        <w:bottom w:val="none" w:sz="0" w:space="0" w:color="auto"/>
        <w:right w:val="none" w:sz="0" w:space="0" w:color="auto"/>
      </w:divBdr>
    </w:div>
    <w:div w:id="1166747957">
      <w:bodyDiv w:val="1"/>
      <w:marLeft w:val="0"/>
      <w:marRight w:val="0"/>
      <w:marTop w:val="0"/>
      <w:marBottom w:val="0"/>
      <w:divBdr>
        <w:top w:val="none" w:sz="0" w:space="0" w:color="auto"/>
        <w:left w:val="none" w:sz="0" w:space="0" w:color="auto"/>
        <w:bottom w:val="none" w:sz="0" w:space="0" w:color="auto"/>
        <w:right w:val="none" w:sz="0" w:space="0" w:color="auto"/>
      </w:divBdr>
    </w:div>
    <w:div w:id="1182091455">
      <w:bodyDiv w:val="1"/>
      <w:marLeft w:val="0"/>
      <w:marRight w:val="0"/>
      <w:marTop w:val="0"/>
      <w:marBottom w:val="0"/>
      <w:divBdr>
        <w:top w:val="none" w:sz="0" w:space="0" w:color="auto"/>
        <w:left w:val="none" w:sz="0" w:space="0" w:color="auto"/>
        <w:bottom w:val="none" w:sz="0" w:space="0" w:color="auto"/>
        <w:right w:val="none" w:sz="0" w:space="0" w:color="auto"/>
      </w:divBdr>
    </w:div>
    <w:div w:id="1201746092">
      <w:bodyDiv w:val="1"/>
      <w:marLeft w:val="0"/>
      <w:marRight w:val="0"/>
      <w:marTop w:val="0"/>
      <w:marBottom w:val="0"/>
      <w:divBdr>
        <w:top w:val="none" w:sz="0" w:space="0" w:color="auto"/>
        <w:left w:val="none" w:sz="0" w:space="0" w:color="auto"/>
        <w:bottom w:val="none" w:sz="0" w:space="0" w:color="auto"/>
        <w:right w:val="none" w:sz="0" w:space="0" w:color="auto"/>
      </w:divBdr>
      <w:divsChild>
        <w:div w:id="496649259">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1238978385">
      <w:bodyDiv w:val="1"/>
      <w:marLeft w:val="0"/>
      <w:marRight w:val="0"/>
      <w:marTop w:val="0"/>
      <w:marBottom w:val="0"/>
      <w:divBdr>
        <w:top w:val="none" w:sz="0" w:space="0" w:color="auto"/>
        <w:left w:val="none" w:sz="0" w:space="0" w:color="auto"/>
        <w:bottom w:val="none" w:sz="0" w:space="0" w:color="auto"/>
        <w:right w:val="none" w:sz="0" w:space="0" w:color="auto"/>
      </w:divBdr>
    </w:div>
    <w:div w:id="1264997771">
      <w:bodyDiv w:val="1"/>
      <w:marLeft w:val="0"/>
      <w:marRight w:val="0"/>
      <w:marTop w:val="0"/>
      <w:marBottom w:val="0"/>
      <w:divBdr>
        <w:top w:val="none" w:sz="0" w:space="0" w:color="auto"/>
        <w:left w:val="none" w:sz="0" w:space="0" w:color="auto"/>
        <w:bottom w:val="none" w:sz="0" w:space="0" w:color="auto"/>
        <w:right w:val="none" w:sz="0" w:space="0" w:color="auto"/>
      </w:divBdr>
    </w:div>
    <w:div w:id="1267810404">
      <w:bodyDiv w:val="1"/>
      <w:marLeft w:val="0"/>
      <w:marRight w:val="0"/>
      <w:marTop w:val="0"/>
      <w:marBottom w:val="0"/>
      <w:divBdr>
        <w:top w:val="none" w:sz="0" w:space="0" w:color="auto"/>
        <w:left w:val="none" w:sz="0" w:space="0" w:color="auto"/>
        <w:bottom w:val="none" w:sz="0" w:space="0" w:color="auto"/>
        <w:right w:val="none" w:sz="0" w:space="0" w:color="auto"/>
      </w:divBdr>
    </w:div>
    <w:div w:id="1273828362">
      <w:bodyDiv w:val="1"/>
      <w:marLeft w:val="0"/>
      <w:marRight w:val="0"/>
      <w:marTop w:val="0"/>
      <w:marBottom w:val="0"/>
      <w:divBdr>
        <w:top w:val="none" w:sz="0" w:space="0" w:color="auto"/>
        <w:left w:val="none" w:sz="0" w:space="0" w:color="auto"/>
        <w:bottom w:val="none" w:sz="0" w:space="0" w:color="auto"/>
        <w:right w:val="none" w:sz="0" w:space="0" w:color="auto"/>
      </w:divBdr>
    </w:div>
    <w:div w:id="1295060850">
      <w:bodyDiv w:val="1"/>
      <w:marLeft w:val="0"/>
      <w:marRight w:val="0"/>
      <w:marTop w:val="0"/>
      <w:marBottom w:val="0"/>
      <w:divBdr>
        <w:top w:val="none" w:sz="0" w:space="0" w:color="auto"/>
        <w:left w:val="none" w:sz="0" w:space="0" w:color="auto"/>
        <w:bottom w:val="none" w:sz="0" w:space="0" w:color="auto"/>
        <w:right w:val="none" w:sz="0" w:space="0" w:color="auto"/>
      </w:divBdr>
    </w:div>
    <w:div w:id="1315986177">
      <w:bodyDiv w:val="1"/>
      <w:marLeft w:val="0"/>
      <w:marRight w:val="0"/>
      <w:marTop w:val="0"/>
      <w:marBottom w:val="0"/>
      <w:divBdr>
        <w:top w:val="none" w:sz="0" w:space="0" w:color="auto"/>
        <w:left w:val="none" w:sz="0" w:space="0" w:color="auto"/>
        <w:bottom w:val="none" w:sz="0" w:space="0" w:color="auto"/>
        <w:right w:val="none" w:sz="0" w:space="0" w:color="auto"/>
      </w:divBdr>
    </w:div>
    <w:div w:id="1437940125">
      <w:bodyDiv w:val="1"/>
      <w:marLeft w:val="0"/>
      <w:marRight w:val="0"/>
      <w:marTop w:val="0"/>
      <w:marBottom w:val="0"/>
      <w:divBdr>
        <w:top w:val="none" w:sz="0" w:space="0" w:color="auto"/>
        <w:left w:val="none" w:sz="0" w:space="0" w:color="auto"/>
        <w:bottom w:val="none" w:sz="0" w:space="0" w:color="auto"/>
        <w:right w:val="none" w:sz="0" w:space="0" w:color="auto"/>
      </w:divBdr>
    </w:div>
    <w:div w:id="1452433662">
      <w:bodyDiv w:val="1"/>
      <w:marLeft w:val="0"/>
      <w:marRight w:val="0"/>
      <w:marTop w:val="0"/>
      <w:marBottom w:val="0"/>
      <w:divBdr>
        <w:top w:val="none" w:sz="0" w:space="0" w:color="auto"/>
        <w:left w:val="none" w:sz="0" w:space="0" w:color="auto"/>
        <w:bottom w:val="none" w:sz="0" w:space="0" w:color="auto"/>
        <w:right w:val="none" w:sz="0" w:space="0" w:color="auto"/>
      </w:divBdr>
    </w:div>
    <w:div w:id="1463885403">
      <w:bodyDiv w:val="1"/>
      <w:marLeft w:val="0"/>
      <w:marRight w:val="0"/>
      <w:marTop w:val="0"/>
      <w:marBottom w:val="0"/>
      <w:divBdr>
        <w:top w:val="none" w:sz="0" w:space="0" w:color="auto"/>
        <w:left w:val="none" w:sz="0" w:space="0" w:color="auto"/>
        <w:bottom w:val="none" w:sz="0" w:space="0" w:color="auto"/>
        <w:right w:val="none" w:sz="0" w:space="0" w:color="auto"/>
      </w:divBdr>
    </w:div>
    <w:div w:id="1487749268">
      <w:bodyDiv w:val="1"/>
      <w:marLeft w:val="0"/>
      <w:marRight w:val="0"/>
      <w:marTop w:val="0"/>
      <w:marBottom w:val="0"/>
      <w:divBdr>
        <w:top w:val="none" w:sz="0" w:space="0" w:color="auto"/>
        <w:left w:val="none" w:sz="0" w:space="0" w:color="auto"/>
        <w:bottom w:val="none" w:sz="0" w:space="0" w:color="auto"/>
        <w:right w:val="none" w:sz="0" w:space="0" w:color="auto"/>
      </w:divBdr>
    </w:div>
    <w:div w:id="1514103254">
      <w:bodyDiv w:val="1"/>
      <w:marLeft w:val="0"/>
      <w:marRight w:val="0"/>
      <w:marTop w:val="0"/>
      <w:marBottom w:val="0"/>
      <w:divBdr>
        <w:top w:val="none" w:sz="0" w:space="0" w:color="auto"/>
        <w:left w:val="none" w:sz="0" w:space="0" w:color="auto"/>
        <w:bottom w:val="none" w:sz="0" w:space="0" w:color="auto"/>
        <w:right w:val="none" w:sz="0" w:space="0" w:color="auto"/>
      </w:divBdr>
    </w:div>
    <w:div w:id="1535575780">
      <w:bodyDiv w:val="1"/>
      <w:marLeft w:val="0"/>
      <w:marRight w:val="0"/>
      <w:marTop w:val="0"/>
      <w:marBottom w:val="0"/>
      <w:divBdr>
        <w:top w:val="none" w:sz="0" w:space="0" w:color="auto"/>
        <w:left w:val="none" w:sz="0" w:space="0" w:color="auto"/>
        <w:bottom w:val="none" w:sz="0" w:space="0" w:color="auto"/>
        <w:right w:val="none" w:sz="0" w:space="0" w:color="auto"/>
      </w:divBdr>
    </w:div>
    <w:div w:id="1539659681">
      <w:bodyDiv w:val="1"/>
      <w:marLeft w:val="0"/>
      <w:marRight w:val="0"/>
      <w:marTop w:val="0"/>
      <w:marBottom w:val="0"/>
      <w:divBdr>
        <w:top w:val="none" w:sz="0" w:space="0" w:color="auto"/>
        <w:left w:val="none" w:sz="0" w:space="0" w:color="auto"/>
        <w:bottom w:val="none" w:sz="0" w:space="0" w:color="auto"/>
        <w:right w:val="none" w:sz="0" w:space="0" w:color="auto"/>
      </w:divBdr>
      <w:divsChild>
        <w:div w:id="1544293679">
          <w:marLeft w:val="0"/>
          <w:marRight w:val="0"/>
          <w:marTop w:val="0"/>
          <w:marBottom w:val="0"/>
          <w:divBdr>
            <w:top w:val="none" w:sz="0" w:space="0" w:color="auto"/>
            <w:left w:val="none" w:sz="0" w:space="0" w:color="auto"/>
            <w:bottom w:val="none" w:sz="0" w:space="0" w:color="auto"/>
            <w:right w:val="none" w:sz="0" w:space="0" w:color="auto"/>
          </w:divBdr>
        </w:div>
      </w:divsChild>
    </w:div>
    <w:div w:id="1542013904">
      <w:bodyDiv w:val="1"/>
      <w:marLeft w:val="0"/>
      <w:marRight w:val="0"/>
      <w:marTop w:val="0"/>
      <w:marBottom w:val="0"/>
      <w:divBdr>
        <w:top w:val="none" w:sz="0" w:space="0" w:color="auto"/>
        <w:left w:val="none" w:sz="0" w:space="0" w:color="auto"/>
        <w:bottom w:val="none" w:sz="0" w:space="0" w:color="auto"/>
        <w:right w:val="none" w:sz="0" w:space="0" w:color="auto"/>
      </w:divBdr>
    </w:div>
    <w:div w:id="1601331286">
      <w:bodyDiv w:val="1"/>
      <w:marLeft w:val="0"/>
      <w:marRight w:val="0"/>
      <w:marTop w:val="0"/>
      <w:marBottom w:val="0"/>
      <w:divBdr>
        <w:top w:val="none" w:sz="0" w:space="0" w:color="auto"/>
        <w:left w:val="none" w:sz="0" w:space="0" w:color="auto"/>
        <w:bottom w:val="none" w:sz="0" w:space="0" w:color="auto"/>
        <w:right w:val="none" w:sz="0" w:space="0" w:color="auto"/>
      </w:divBdr>
    </w:div>
    <w:div w:id="1619333952">
      <w:bodyDiv w:val="1"/>
      <w:marLeft w:val="0"/>
      <w:marRight w:val="0"/>
      <w:marTop w:val="0"/>
      <w:marBottom w:val="0"/>
      <w:divBdr>
        <w:top w:val="none" w:sz="0" w:space="0" w:color="auto"/>
        <w:left w:val="none" w:sz="0" w:space="0" w:color="auto"/>
        <w:bottom w:val="none" w:sz="0" w:space="0" w:color="auto"/>
        <w:right w:val="none" w:sz="0" w:space="0" w:color="auto"/>
      </w:divBdr>
    </w:div>
    <w:div w:id="1648164959">
      <w:bodyDiv w:val="1"/>
      <w:marLeft w:val="0"/>
      <w:marRight w:val="0"/>
      <w:marTop w:val="0"/>
      <w:marBottom w:val="0"/>
      <w:divBdr>
        <w:top w:val="none" w:sz="0" w:space="0" w:color="auto"/>
        <w:left w:val="none" w:sz="0" w:space="0" w:color="auto"/>
        <w:bottom w:val="none" w:sz="0" w:space="0" w:color="auto"/>
        <w:right w:val="none" w:sz="0" w:space="0" w:color="auto"/>
      </w:divBdr>
    </w:div>
    <w:div w:id="1658486607">
      <w:bodyDiv w:val="1"/>
      <w:marLeft w:val="0"/>
      <w:marRight w:val="0"/>
      <w:marTop w:val="0"/>
      <w:marBottom w:val="0"/>
      <w:divBdr>
        <w:top w:val="none" w:sz="0" w:space="0" w:color="auto"/>
        <w:left w:val="none" w:sz="0" w:space="0" w:color="auto"/>
        <w:bottom w:val="none" w:sz="0" w:space="0" w:color="auto"/>
        <w:right w:val="none" w:sz="0" w:space="0" w:color="auto"/>
      </w:divBdr>
    </w:div>
    <w:div w:id="1712803204">
      <w:bodyDiv w:val="1"/>
      <w:marLeft w:val="0"/>
      <w:marRight w:val="0"/>
      <w:marTop w:val="0"/>
      <w:marBottom w:val="0"/>
      <w:divBdr>
        <w:top w:val="none" w:sz="0" w:space="0" w:color="auto"/>
        <w:left w:val="none" w:sz="0" w:space="0" w:color="auto"/>
        <w:bottom w:val="none" w:sz="0" w:space="0" w:color="auto"/>
        <w:right w:val="none" w:sz="0" w:space="0" w:color="auto"/>
      </w:divBdr>
      <w:divsChild>
        <w:div w:id="829103095">
          <w:marLeft w:val="0"/>
          <w:marRight w:val="0"/>
          <w:marTop w:val="0"/>
          <w:marBottom w:val="0"/>
          <w:divBdr>
            <w:top w:val="none" w:sz="0" w:space="0" w:color="auto"/>
            <w:left w:val="none" w:sz="0" w:space="0" w:color="auto"/>
            <w:bottom w:val="none" w:sz="0" w:space="0" w:color="auto"/>
            <w:right w:val="none" w:sz="0" w:space="0" w:color="auto"/>
          </w:divBdr>
          <w:divsChild>
            <w:div w:id="381682516">
              <w:marLeft w:val="0"/>
              <w:marRight w:val="0"/>
              <w:marTop w:val="0"/>
              <w:marBottom w:val="0"/>
              <w:divBdr>
                <w:top w:val="none" w:sz="0" w:space="0" w:color="auto"/>
                <w:left w:val="none" w:sz="0" w:space="0" w:color="auto"/>
                <w:bottom w:val="none" w:sz="0" w:space="0" w:color="auto"/>
                <w:right w:val="none" w:sz="0" w:space="0" w:color="auto"/>
              </w:divBdr>
              <w:divsChild>
                <w:div w:id="1334869014">
                  <w:marLeft w:val="0"/>
                  <w:marRight w:val="0"/>
                  <w:marTop w:val="0"/>
                  <w:marBottom w:val="0"/>
                  <w:divBdr>
                    <w:top w:val="none" w:sz="0" w:space="0" w:color="auto"/>
                    <w:left w:val="none" w:sz="0" w:space="0" w:color="auto"/>
                    <w:bottom w:val="none" w:sz="0" w:space="0" w:color="auto"/>
                    <w:right w:val="none" w:sz="0" w:space="0" w:color="auto"/>
                  </w:divBdr>
                  <w:divsChild>
                    <w:div w:id="723526167">
                      <w:marLeft w:val="0"/>
                      <w:marRight w:val="0"/>
                      <w:marTop w:val="0"/>
                      <w:marBottom w:val="0"/>
                      <w:divBdr>
                        <w:top w:val="none" w:sz="0" w:space="0" w:color="auto"/>
                        <w:left w:val="none" w:sz="0" w:space="0" w:color="auto"/>
                        <w:bottom w:val="none" w:sz="0" w:space="0" w:color="auto"/>
                        <w:right w:val="none" w:sz="0" w:space="0" w:color="auto"/>
                      </w:divBdr>
                      <w:divsChild>
                        <w:div w:id="15349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43730">
      <w:bodyDiv w:val="1"/>
      <w:marLeft w:val="0"/>
      <w:marRight w:val="0"/>
      <w:marTop w:val="0"/>
      <w:marBottom w:val="0"/>
      <w:divBdr>
        <w:top w:val="none" w:sz="0" w:space="0" w:color="auto"/>
        <w:left w:val="none" w:sz="0" w:space="0" w:color="auto"/>
        <w:bottom w:val="none" w:sz="0" w:space="0" w:color="auto"/>
        <w:right w:val="none" w:sz="0" w:space="0" w:color="auto"/>
      </w:divBdr>
    </w:div>
    <w:div w:id="1776054275">
      <w:bodyDiv w:val="1"/>
      <w:marLeft w:val="0"/>
      <w:marRight w:val="0"/>
      <w:marTop w:val="0"/>
      <w:marBottom w:val="0"/>
      <w:divBdr>
        <w:top w:val="none" w:sz="0" w:space="0" w:color="auto"/>
        <w:left w:val="none" w:sz="0" w:space="0" w:color="auto"/>
        <w:bottom w:val="none" w:sz="0" w:space="0" w:color="auto"/>
        <w:right w:val="none" w:sz="0" w:space="0" w:color="auto"/>
      </w:divBdr>
      <w:divsChild>
        <w:div w:id="1464156414">
          <w:blockQuote w:val="1"/>
          <w:marLeft w:val="0"/>
          <w:marRight w:val="0"/>
          <w:marTop w:val="0"/>
          <w:marBottom w:val="240"/>
          <w:divBdr>
            <w:top w:val="none" w:sz="0" w:space="0" w:color="auto"/>
            <w:left w:val="single" w:sz="12" w:space="12" w:color="009688"/>
            <w:bottom w:val="none" w:sz="0" w:space="0" w:color="auto"/>
            <w:right w:val="none" w:sz="0" w:space="0" w:color="auto"/>
          </w:divBdr>
        </w:div>
      </w:divsChild>
    </w:div>
    <w:div w:id="1785884660">
      <w:bodyDiv w:val="1"/>
      <w:marLeft w:val="0"/>
      <w:marRight w:val="0"/>
      <w:marTop w:val="0"/>
      <w:marBottom w:val="0"/>
      <w:divBdr>
        <w:top w:val="none" w:sz="0" w:space="0" w:color="auto"/>
        <w:left w:val="none" w:sz="0" w:space="0" w:color="auto"/>
        <w:bottom w:val="none" w:sz="0" w:space="0" w:color="auto"/>
        <w:right w:val="none" w:sz="0" w:space="0" w:color="auto"/>
      </w:divBdr>
    </w:div>
    <w:div w:id="1809937343">
      <w:bodyDiv w:val="1"/>
      <w:marLeft w:val="0"/>
      <w:marRight w:val="0"/>
      <w:marTop w:val="0"/>
      <w:marBottom w:val="0"/>
      <w:divBdr>
        <w:top w:val="none" w:sz="0" w:space="0" w:color="auto"/>
        <w:left w:val="none" w:sz="0" w:space="0" w:color="auto"/>
        <w:bottom w:val="none" w:sz="0" w:space="0" w:color="auto"/>
        <w:right w:val="none" w:sz="0" w:space="0" w:color="auto"/>
      </w:divBdr>
    </w:div>
    <w:div w:id="1811170262">
      <w:bodyDiv w:val="1"/>
      <w:marLeft w:val="0"/>
      <w:marRight w:val="0"/>
      <w:marTop w:val="0"/>
      <w:marBottom w:val="0"/>
      <w:divBdr>
        <w:top w:val="none" w:sz="0" w:space="0" w:color="auto"/>
        <w:left w:val="none" w:sz="0" w:space="0" w:color="auto"/>
        <w:bottom w:val="none" w:sz="0" w:space="0" w:color="auto"/>
        <w:right w:val="none" w:sz="0" w:space="0" w:color="auto"/>
      </w:divBdr>
    </w:div>
    <w:div w:id="1819297963">
      <w:bodyDiv w:val="1"/>
      <w:marLeft w:val="0"/>
      <w:marRight w:val="0"/>
      <w:marTop w:val="0"/>
      <w:marBottom w:val="0"/>
      <w:divBdr>
        <w:top w:val="none" w:sz="0" w:space="0" w:color="auto"/>
        <w:left w:val="none" w:sz="0" w:space="0" w:color="auto"/>
        <w:bottom w:val="none" w:sz="0" w:space="0" w:color="auto"/>
        <w:right w:val="none" w:sz="0" w:space="0" w:color="auto"/>
      </w:divBdr>
    </w:div>
    <w:div w:id="1819491976">
      <w:bodyDiv w:val="1"/>
      <w:marLeft w:val="0"/>
      <w:marRight w:val="0"/>
      <w:marTop w:val="0"/>
      <w:marBottom w:val="0"/>
      <w:divBdr>
        <w:top w:val="none" w:sz="0" w:space="0" w:color="auto"/>
        <w:left w:val="none" w:sz="0" w:space="0" w:color="auto"/>
        <w:bottom w:val="none" w:sz="0" w:space="0" w:color="auto"/>
        <w:right w:val="none" w:sz="0" w:space="0" w:color="auto"/>
      </w:divBdr>
    </w:div>
    <w:div w:id="1851024629">
      <w:bodyDiv w:val="1"/>
      <w:marLeft w:val="0"/>
      <w:marRight w:val="0"/>
      <w:marTop w:val="0"/>
      <w:marBottom w:val="0"/>
      <w:divBdr>
        <w:top w:val="none" w:sz="0" w:space="0" w:color="auto"/>
        <w:left w:val="none" w:sz="0" w:space="0" w:color="auto"/>
        <w:bottom w:val="none" w:sz="0" w:space="0" w:color="auto"/>
        <w:right w:val="none" w:sz="0" w:space="0" w:color="auto"/>
      </w:divBdr>
    </w:div>
    <w:div w:id="1855680335">
      <w:bodyDiv w:val="1"/>
      <w:marLeft w:val="0"/>
      <w:marRight w:val="0"/>
      <w:marTop w:val="0"/>
      <w:marBottom w:val="0"/>
      <w:divBdr>
        <w:top w:val="none" w:sz="0" w:space="0" w:color="auto"/>
        <w:left w:val="none" w:sz="0" w:space="0" w:color="auto"/>
        <w:bottom w:val="none" w:sz="0" w:space="0" w:color="auto"/>
        <w:right w:val="none" w:sz="0" w:space="0" w:color="auto"/>
      </w:divBdr>
    </w:div>
    <w:div w:id="1861309895">
      <w:bodyDiv w:val="1"/>
      <w:marLeft w:val="0"/>
      <w:marRight w:val="0"/>
      <w:marTop w:val="0"/>
      <w:marBottom w:val="0"/>
      <w:divBdr>
        <w:top w:val="none" w:sz="0" w:space="0" w:color="auto"/>
        <w:left w:val="none" w:sz="0" w:space="0" w:color="auto"/>
        <w:bottom w:val="none" w:sz="0" w:space="0" w:color="auto"/>
        <w:right w:val="none" w:sz="0" w:space="0" w:color="auto"/>
      </w:divBdr>
    </w:div>
    <w:div w:id="1889878004">
      <w:bodyDiv w:val="1"/>
      <w:marLeft w:val="0"/>
      <w:marRight w:val="0"/>
      <w:marTop w:val="0"/>
      <w:marBottom w:val="0"/>
      <w:divBdr>
        <w:top w:val="none" w:sz="0" w:space="0" w:color="auto"/>
        <w:left w:val="none" w:sz="0" w:space="0" w:color="auto"/>
        <w:bottom w:val="none" w:sz="0" w:space="0" w:color="auto"/>
        <w:right w:val="none" w:sz="0" w:space="0" w:color="auto"/>
      </w:divBdr>
    </w:div>
    <w:div w:id="1890653859">
      <w:bodyDiv w:val="1"/>
      <w:marLeft w:val="0"/>
      <w:marRight w:val="0"/>
      <w:marTop w:val="0"/>
      <w:marBottom w:val="0"/>
      <w:divBdr>
        <w:top w:val="none" w:sz="0" w:space="0" w:color="auto"/>
        <w:left w:val="none" w:sz="0" w:space="0" w:color="auto"/>
        <w:bottom w:val="none" w:sz="0" w:space="0" w:color="auto"/>
        <w:right w:val="none" w:sz="0" w:space="0" w:color="auto"/>
      </w:divBdr>
    </w:div>
    <w:div w:id="1913662435">
      <w:bodyDiv w:val="1"/>
      <w:marLeft w:val="0"/>
      <w:marRight w:val="0"/>
      <w:marTop w:val="0"/>
      <w:marBottom w:val="0"/>
      <w:divBdr>
        <w:top w:val="none" w:sz="0" w:space="0" w:color="auto"/>
        <w:left w:val="none" w:sz="0" w:space="0" w:color="auto"/>
        <w:bottom w:val="none" w:sz="0" w:space="0" w:color="auto"/>
        <w:right w:val="none" w:sz="0" w:space="0" w:color="auto"/>
      </w:divBdr>
    </w:div>
    <w:div w:id="1930235954">
      <w:bodyDiv w:val="1"/>
      <w:marLeft w:val="0"/>
      <w:marRight w:val="0"/>
      <w:marTop w:val="0"/>
      <w:marBottom w:val="0"/>
      <w:divBdr>
        <w:top w:val="none" w:sz="0" w:space="0" w:color="auto"/>
        <w:left w:val="none" w:sz="0" w:space="0" w:color="auto"/>
        <w:bottom w:val="none" w:sz="0" w:space="0" w:color="auto"/>
        <w:right w:val="none" w:sz="0" w:space="0" w:color="auto"/>
      </w:divBdr>
    </w:div>
    <w:div w:id="1945502679">
      <w:bodyDiv w:val="1"/>
      <w:marLeft w:val="0"/>
      <w:marRight w:val="0"/>
      <w:marTop w:val="0"/>
      <w:marBottom w:val="0"/>
      <w:divBdr>
        <w:top w:val="none" w:sz="0" w:space="0" w:color="auto"/>
        <w:left w:val="none" w:sz="0" w:space="0" w:color="auto"/>
        <w:bottom w:val="none" w:sz="0" w:space="0" w:color="auto"/>
        <w:right w:val="none" w:sz="0" w:space="0" w:color="auto"/>
      </w:divBdr>
    </w:div>
    <w:div w:id="1952859178">
      <w:bodyDiv w:val="1"/>
      <w:marLeft w:val="0"/>
      <w:marRight w:val="0"/>
      <w:marTop w:val="0"/>
      <w:marBottom w:val="0"/>
      <w:divBdr>
        <w:top w:val="none" w:sz="0" w:space="0" w:color="auto"/>
        <w:left w:val="none" w:sz="0" w:space="0" w:color="auto"/>
        <w:bottom w:val="none" w:sz="0" w:space="0" w:color="auto"/>
        <w:right w:val="none" w:sz="0" w:space="0" w:color="auto"/>
      </w:divBdr>
      <w:divsChild>
        <w:div w:id="1834755995">
          <w:marLeft w:val="0"/>
          <w:marRight w:val="0"/>
          <w:marTop w:val="0"/>
          <w:marBottom w:val="0"/>
          <w:divBdr>
            <w:top w:val="single" w:sz="12" w:space="2" w:color="FFFFFF"/>
            <w:left w:val="single" w:sz="12" w:space="11" w:color="FFFFFF"/>
            <w:bottom w:val="single" w:sz="12" w:space="5" w:color="FFFFFF"/>
            <w:right w:val="single" w:sz="12" w:space="11" w:color="FFFFFF"/>
          </w:divBdr>
        </w:div>
      </w:divsChild>
    </w:div>
    <w:div w:id="1966890258">
      <w:bodyDiv w:val="1"/>
      <w:marLeft w:val="0"/>
      <w:marRight w:val="0"/>
      <w:marTop w:val="0"/>
      <w:marBottom w:val="0"/>
      <w:divBdr>
        <w:top w:val="none" w:sz="0" w:space="0" w:color="auto"/>
        <w:left w:val="none" w:sz="0" w:space="0" w:color="auto"/>
        <w:bottom w:val="none" w:sz="0" w:space="0" w:color="auto"/>
        <w:right w:val="none" w:sz="0" w:space="0" w:color="auto"/>
      </w:divBdr>
    </w:div>
    <w:div w:id="1974867889">
      <w:bodyDiv w:val="1"/>
      <w:marLeft w:val="0"/>
      <w:marRight w:val="0"/>
      <w:marTop w:val="0"/>
      <w:marBottom w:val="0"/>
      <w:divBdr>
        <w:top w:val="none" w:sz="0" w:space="0" w:color="auto"/>
        <w:left w:val="none" w:sz="0" w:space="0" w:color="auto"/>
        <w:bottom w:val="none" w:sz="0" w:space="0" w:color="auto"/>
        <w:right w:val="none" w:sz="0" w:space="0" w:color="auto"/>
      </w:divBdr>
    </w:div>
    <w:div w:id="1977223518">
      <w:bodyDiv w:val="1"/>
      <w:marLeft w:val="0"/>
      <w:marRight w:val="0"/>
      <w:marTop w:val="0"/>
      <w:marBottom w:val="0"/>
      <w:divBdr>
        <w:top w:val="none" w:sz="0" w:space="0" w:color="auto"/>
        <w:left w:val="none" w:sz="0" w:space="0" w:color="auto"/>
        <w:bottom w:val="none" w:sz="0" w:space="0" w:color="auto"/>
        <w:right w:val="none" w:sz="0" w:space="0" w:color="auto"/>
      </w:divBdr>
    </w:div>
    <w:div w:id="1990741023">
      <w:bodyDiv w:val="1"/>
      <w:marLeft w:val="0"/>
      <w:marRight w:val="0"/>
      <w:marTop w:val="0"/>
      <w:marBottom w:val="0"/>
      <w:divBdr>
        <w:top w:val="none" w:sz="0" w:space="0" w:color="auto"/>
        <w:left w:val="none" w:sz="0" w:space="0" w:color="auto"/>
        <w:bottom w:val="none" w:sz="0" w:space="0" w:color="auto"/>
        <w:right w:val="none" w:sz="0" w:space="0" w:color="auto"/>
      </w:divBdr>
    </w:div>
    <w:div w:id="1996100688">
      <w:bodyDiv w:val="1"/>
      <w:marLeft w:val="0"/>
      <w:marRight w:val="0"/>
      <w:marTop w:val="0"/>
      <w:marBottom w:val="0"/>
      <w:divBdr>
        <w:top w:val="none" w:sz="0" w:space="0" w:color="auto"/>
        <w:left w:val="none" w:sz="0" w:space="0" w:color="auto"/>
        <w:bottom w:val="none" w:sz="0" w:space="0" w:color="auto"/>
        <w:right w:val="none" w:sz="0" w:space="0" w:color="auto"/>
      </w:divBdr>
    </w:div>
    <w:div w:id="1998262355">
      <w:bodyDiv w:val="1"/>
      <w:marLeft w:val="0"/>
      <w:marRight w:val="0"/>
      <w:marTop w:val="0"/>
      <w:marBottom w:val="0"/>
      <w:divBdr>
        <w:top w:val="none" w:sz="0" w:space="0" w:color="auto"/>
        <w:left w:val="none" w:sz="0" w:space="0" w:color="auto"/>
        <w:bottom w:val="none" w:sz="0" w:space="0" w:color="auto"/>
        <w:right w:val="none" w:sz="0" w:space="0" w:color="auto"/>
      </w:divBdr>
    </w:div>
    <w:div w:id="2036038365">
      <w:bodyDiv w:val="1"/>
      <w:marLeft w:val="0"/>
      <w:marRight w:val="0"/>
      <w:marTop w:val="0"/>
      <w:marBottom w:val="0"/>
      <w:divBdr>
        <w:top w:val="none" w:sz="0" w:space="0" w:color="auto"/>
        <w:left w:val="none" w:sz="0" w:space="0" w:color="auto"/>
        <w:bottom w:val="none" w:sz="0" w:space="0" w:color="auto"/>
        <w:right w:val="none" w:sz="0" w:space="0" w:color="auto"/>
      </w:divBdr>
    </w:div>
    <w:div w:id="2039770287">
      <w:bodyDiv w:val="1"/>
      <w:marLeft w:val="0"/>
      <w:marRight w:val="0"/>
      <w:marTop w:val="0"/>
      <w:marBottom w:val="0"/>
      <w:divBdr>
        <w:top w:val="none" w:sz="0" w:space="0" w:color="auto"/>
        <w:left w:val="none" w:sz="0" w:space="0" w:color="auto"/>
        <w:bottom w:val="none" w:sz="0" w:space="0" w:color="auto"/>
        <w:right w:val="none" w:sz="0" w:space="0" w:color="auto"/>
      </w:divBdr>
    </w:div>
    <w:div w:id="2094541629">
      <w:bodyDiv w:val="1"/>
      <w:marLeft w:val="0"/>
      <w:marRight w:val="0"/>
      <w:marTop w:val="0"/>
      <w:marBottom w:val="0"/>
      <w:divBdr>
        <w:top w:val="none" w:sz="0" w:space="0" w:color="auto"/>
        <w:left w:val="none" w:sz="0" w:space="0" w:color="auto"/>
        <w:bottom w:val="none" w:sz="0" w:space="0" w:color="auto"/>
        <w:right w:val="none" w:sz="0" w:space="0" w:color="auto"/>
      </w:divBdr>
    </w:div>
    <w:div w:id="2098624868">
      <w:bodyDiv w:val="1"/>
      <w:marLeft w:val="0"/>
      <w:marRight w:val="0"/>
      <w:marTop w:val="0"/>
      <w:marBottom w:val="0"/>
      <w:divBdr>
        <w:top w:val="none" w:sz="0" w:space="0" w:color="auto"/>
        <w:left w:val="none" w:sz="0" w:space="0" w:color="auto"/>
        <w:bottom w:val="none" w:sz="0" w:space="0" w:color="auto"/>
        <w:right w:val="none" w:sz="0" w:space="0" w:color="auto"/>
      </w:divBdr>
    </w:div>
    <w:div w:id="2137487874">
      <w:bodyDiv w:val="1"/>
      <w:marLeft w:val="0"/>
      <w:marRight w:val="0"/>
      <w:marTop w:val="0"/>
      <w:marBottom w:val="0"/>
      <w:divBdr>
        <w:top w:val="none" w:sz="0" w:space="0" w:color="auto"/>
        <w:left w:val="none" w:sz="0" w:space="0" w:color="auto"/>
        <w:bottom w:val="none" w:sz="0" w:space="0" w:color="auto"/>
        <w:right w:val="none" w:sz="0" w:space="0" w:color="auto"/>
      </w:divBdr>
    </w:div>
    <w:div w:id="21435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A7%D0%BE%D1%80%D0%BD%D0%B5_%D0%BC%D0%BE%D1%80%D0%B5" TargetMode="External"/><Relationship Id="rId21" Type="http://schemas.openxmlformats.org/officeDocument/2006/relationships/hyperlink" Target="https://uk.wikipedia.org/wiki/%D0%93%D0%BE%D0%BB%D0%BE%D0%B2%D0%BD%D0%B8%D0%B9_%D1%94%D0%B2%D1%80%D0%BE%D0%BF%D0%B5%D0%B9%D1%81%D1%8C%D0%BA%D0%B8%D0%B9_%D0%B2%D0%BE%D0%B4%D0%BE%D0%B4%D1%96%D0%BB" TargetMode="External"/><Relationship Id="rId34" Type="http://schemas.openxmlformats.org/officeDocument/2006/relationships/hyperlink" Target="https://uk.wikipedia.org/wiki/%D0%97%D1%80%D0%BE%D1%88%D0%B5%D0%BD%D0%BD%D1%8F" TargetMode="External"/><Relationship Id="rId42" Type="http://schemas.openxmlformats.org/officeDocument/2006/relationships/hyperlink" Target="https://www.wikiwand.com/uk/%D0%A0%D0%BE%D0%B7%D0%B2%D0%B0%D0%B4%D1%96%D0%B2" TargetMode="External"/><Relationship Id="rId47" Type="http://schemas.openxmlformats.org/officeDocument/2006/relationships/hyperlink" Target="https://www.wikiwand.com/uk/%D0%A1%D1%8F%D0%BD%D1%81%D1%8C%D0%BA%D0%BE-%D0%94%D0%BD%D1%96%D1%81%D1%82%D1%80%D0%BE%D0%B2%D1%81%D1%8C%D0%BA%D0%B0_%D0%B2%D0%BE%D0%B4%D0%BE%D0%B4%D1%96%D0%BB%D1%8C%D0%BD%D0%B0_%D1%80%D1%96%D0%B2%D0%BD%D0%B8%D0%BD%D0%B0" TargetMode="External"/><Relationship Id="rId50" Type="http://schemas.openxmlformats.org/officeDocument/2006/relationships/hyperlink" Target="https://www.wikiwand.com/uk/%D0%92%D0%B5%D1%80%D1%85%D0%BD%D1%8C%D0%BE%D0%B4%D0%BD%D1%96%D1%81%D1%82%D1%80%D0%BE%D0%B2%D1%81%D1%8C%D0%BA%D0%B0_%D1%83%D0%BB%D0%BE%D0%B3%D0%BE%D0%B2%D0%B8%D0%BD%D0%B0" TargetMode="External"/><Relationship Id="rId55" Type="http://schemas.openxmlformats.org/officeDocument/2006/relationships/hyperlink" Target="https://www.wikiwand.com/uk/%D0%A2%D0%BE%D1%80%D1%84"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eoknigi.com/book_view.php?id=286" TargetMode="External"/><Relationship Id="rId29" Type="http://schemas.openxmlformats.org/officeDocument/2006/relationships/hyperlink" Target="https://uk.wikipedia.org/wiki/%D0%93%D0%BB%D0%B8%D0%BD%D0%B5%D1%86%D1%8C_(%D1%80%D1%96%D1%87%D0%BA%D0%B0)" TargetMode="External"/><Relationship Id="rId11" Type="http://schemas.openxmlformats.org/officeDocument/2006/relationships/image" Target="media/image3.png"/><Relationship Id="rId24" Type="http://schemas.openxmlformats.org/officeDocument/2006/relationships/hyperlink" Target="https://uk.wikipedia.org/wiki/%D0%A1%D1%82%D0%B0%D0%B2%D1%87%D0%B0%D0%BD%D0%BA%D0%B0" TargetMode="External"/><Relationship Id="rId32" Type="http://schemas.openxmlformats.org/officeDocument/2006/relationships/hyperlink" Target="https://uk.wikipedia.org/wiki/%D0%91%D0%B0%D0%BB%D1%82%D1%96%D0%B9%D1%81%D1%8C%D0%BA%D0%B5_%D0%BC%D0%BE%D1%80%D0%B5" TargetMode="External"/><Relationship Id="rId37" Type="http://schemas.openxmlformats.org/officeDocument/2006/relationships/hyperlink" Target="https://uk.wikipedia.org/wiki/%D0%AF%D0%B2%D0%BE%D1%80%D1%96%D0%B2%D1%81%D1%8C%D0%BA%D0%B8%D0%B9_%D0%BD%D0%B0%D1%86%D1%96%D0%BE%D0%BD%D0%B0%D0%BB%D1%8C%D0%BD%D0%B8%D0%B9_%D0%BF%D1%80%D0%B8%D1%80%D0%BE%D0%B4%D0%BD%D0%B8%D0%B9_%D0%BF%D0%B0%D1%80%D0%BA" TargetMode="External"/><Relationship Id="rId40" Type="http://schemas.openxmlformats.org/officeDocument/2006/relationships/hyperlink" Target="https://www.wikiwand.com/uk/%D0%A2%D0%B5%D0%BA%D1%82%D0%BE%D0%BD%D1%96%D0%BA%D0%B0" TargetMode="External"/><Relationship Id="rId45" Type="http://schemas.openxmlformats.org/officeDocument/2006/relationships/hyperlink" Target="https://www.wikiwand.com/uk/%D0%9E%D0%BF%D1%96%D0%BB%D0%BB%D1%8F" TargetMode="External"/><Relationship Id="rId53" Type="http://schemas.openxmlformats.org/officeDocument/2006/relationships/hyperlink" Target="https://www.wikiwand.com/uk/%D0%92%D0%B0%D0%BF%D0%BD%D1%8F%D0%BA" TargetMode="External"/><Relationship Id="rId58" Type="http://schemas.openxmlformats.org/officeDocument/2006/relationships/hyperlink" Target="http://www.vodaif.gov.ua/"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ecoprostir.com/" TargetMode="External"/><Relationship Id="rId19" Type="http://schemas.openxmlformats.org/officeDocument/2006/relationships/hyperlink" Target="https://geoknigi.com/book_view.php?id=8" TargetMode="External"/><Relationship Id="rId14" Type="http://schemas.openxmlformats.org/officeDocument/2006/relationships/image" Target="media/image6.png"/><Relationship Id="rId22" Type="http://schemas.openxmlformats.org/officeDocument/2006/relationships/hyperlink" Target="https://uk.wikipedia.org/wiki/%D0%91%D0%B8%D1%81%D1%82%D1%80%D0%B8%D1%86%D1%8F_%D0%A2%D0%B8%D1%81%D0%BC%D0%B5%D0%BD%D0%B8%D1%86%D1%8C%D0%BA%D0%B0" TargetMode="External"/><Relationship Id="rId27" Type="http://schemas.openxmlformats.org/officeDocument/2006/relationships/hyperlink" Target="https://uk.wikipedia.org/wiki/%D0%92%D0%B8%D1%88%D0%BD%D1%8F_(%D1%80%D1%96%D1%87%D0%BA%D0%B0)" TargetMode="External"/><Relationship Id="rId30" Type="http://schemas.openxmlformats.org/officeDocument/2006/relationships/hyperlink" Target="https://uk.wikipedia.org/wiki/%D0%93%D0%BD%D0%BE%D1%94%D0%BD%D0%B5%D1%86%D1%8C" TargetMode="External"/><Relationship Id="rId35" Type="http://schemas.openxmlformats.org/officeDocument/2006/relationships/hyperlink" Target="https://uk.wikipedia.org/wiki/%D0%A0%D0%B8%D0%B1%D0%BD%D0%B8%D1%86%D1%82%D0%B2%D0%BE" TargetMode="External"/><Relationship Id="rId43" Type="http://schemas.openxmlformats.org/officeDocument/2006/relationships/hyperlink" Target="https://www.wikiwand.com/uk/%D0%9B%D1%96%D1%81%D0%BD%D0%BE%D0%B2%D0%B8%D1%87%D1%96" TargetMode="External"/><Relationship Id="rId48" Type="http://schemas.openxmlformats.org/officeDocument/2006/relationships/hyperlink" Target="https://www.wikiwand.com/uk/%D0%93%D0%B0%D0%BB%D0%B8%D1%87%D0%B0%D0%BD%D0%B8_(%D0%93%D0%BE%D1%80%D0%BE%D0%B4%D0%BE%D1%86%D1%8C%D0%BA%D0%B8%D0%B9_%D1%80%D0%B0%D0%B9%D0%BE%D0%BD)" TargetMode="External"/><Relationship Id="rId56" Type="http://schemas.openxmlformats.org/officeDocument/2006/relationships/hyperlink" Target="https://www.wikiwand.com/uk/%D0%9F%D1%80%D0%B8%D1%80%D0%BE%D0%B4%D0%BD%D0%B8%D0%B9_%D0%B3%D0%B0%D0%B7" TargetMode="External"/><Relationship Id="rId64" Type="http://schemas.openxmlformats.org/officeDocument/2006/relationships/footer" Target="footer2.xml"/><Relationship Id="rId8" Type="http://schemas.openxmlformats.org/officeDocument/2006/relationships/hyperlink" Target="http://database.ukrcensus.gov.ua/" TargetMode="External"/><Relationship Id="rId51" Type="http://schemas.openxmlformats.org/officeDocument/2006/relationships/hyperlink" Target="https://www.wikiwand.com/uk/%D0%93%D0%BE%D0%BD%D1%87%D0%B0%D1%80%D1%81%D1%82%D0%B2%D0%BE"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geoknigi.com/book_view.php?id=84" TargetMode="External"/><Relationship Id="rId25" Type="http://schemas.openxmlformats.org/officeDocument/2006/relationships/hyperlink" Target="https://uk.wikipedia.org/wiki/%D0%94%D0%BD%D1%96%D1%81%D1%82%D0%B5%D1%80" TargetMode="External"/><Relationship Id="rId33" Type="http://schemas.openxmlformats.org/officeDocument/2006/relationships/hyperlink" Target="https://www.wikiwand.com/uk/%D0%92%D0%B5%D1%80%D0%B5%D1%89%D0%B8%D1%86%D1%8F_(%D1%80%D1%96%D1%87%D0%BA%D0%B0)" TargetMode="External"/><Relationship Id="rId38" Type="http://schemas.openxmlformats.org/officeDocument/2006/relationships/hyperlink" Target="https://www.wikiwand.com/uk/%D0%97%D0%B0%D1%85%D1%96%D0%B4%D0%BD%D0%BE%D1%94%D0%B2%D1%80%D0%BE%D0%BF%D0%B5%D0%B9%D1%81%D1%8C%D0%BA%D0%B0_%D0%BF%D0%BB%D0%B0%D1%82%D1%84%D0%BE%D1%80%D0%BC%D0%B0" TargetMode="External"/><Relationship Id="rId46" Type="http://schemas.openxmlformats.org/officeDocument/2006/relationships/hyperlink" Target="https://www.wikiwand.com/uk/%D0%9F%D0%B5%D1%80%D0%B5%D0%B4%D0%BA%D0%B0%D1%80%D0%BF%D0%B0%D1%82%D1%82%D1%8F" TargetMode="External"/><Relationship Id="rId59" Type="http://schemas.openxmlformats.org/officeDocument/2006/relationships/hyperlink" Target="http://buvrzbts.davr.gov.ua/" TargetMode="External"/><Relationship Id="rId20" Type="http://schemas.openxmlformats.org/officeDocument/2006/relationships/hyperlink" Target="https://geoknigi.com/book_view.php?id=86" TargetMode="External"/><Relationship Id="rId41" Type="http://schemas.openxmlformats.org/officeDocument/2006/relationships/hyperlink" Target="https://www.wikiwand.com/uk/%D0%9D%D0%B5%D0%BC%D0%B8%D1%80%D1%96%D0%B2_(%D1%81%D0%BC%D1%82)" TargetMode="External"/><Relationship Id="rId54" Type="http://schemas.openxmlformats.org/officeDocument/2006/relationships/hyperlink" Target="https://www.wikiwand.com/uk/%D0%A1%D1%96%D1%80%D0%BA%D0%B0" TargetMode="External"/><Relationship Id="rId62" Type="http://schemas.openxmlformats.org/officeDocument/2006/relationships/hyperlink" Target="http://gahp.net/wp-content/uploads/2019/12/PollutionandHealthMetrics-final-12_18_2019.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knigi.com/geo_view.php?id=510" TargetMode="External"/><Relationship Id="rId23" Type="http://schemas.openxmlformats.org/officeDocument/2006/relationships/hyperlink" Target="https://uk.wikipedia.org/wiki/%D0%92%D0%B5%D1%80%D0%B5%D1%89%D0%B8%D1%86%D1%8F_(%D1%80%D1%96%D1%87%D0%BA%D0%B0)" TargetMode="External"/><Relationship Id="rId28" Type="http://schemas.openxmlformats.org/officeDocument/2006/relationships/hyperlink" Target="https://uk.wikipedia.org/wiki/%D0%A0%D0%B0%D0%BA%D1%96%D0%B2%D0%BA%D0%B0_(%D0%BF%D1%80%D0%B8%D1%82%D0%BE%D0%BA%D0%B0_%D0%92%D0%B8%D1%88%D0%BD%D1%96)" TargetMode="External"/><Relationship Id="rId36" Type="http://schemas.openxmlformats.org/officeDocument/2006/relationships/hyperlink" Target="https://uk.wikipedia.org/wiki/%D0%A0%D0%BE%D0%B7%D1%82%D0%BE%D1%87%D1%87%D1%8F_(%D0%B7%D0%B0%D0%BF%D0%BE%D0%B2%D1%96%D0%B4%D0%BD%D0%B8%D0%BA)" TargetMode="External"/><Relationship Id="rId49" Type="http://schemas.openxmlformats.org/officeDocument/2006/relationships/hyperlink" Target="https://www.wikiwand.com/uk/%D0%A0%D0%B5%D1%87%D0%B8%D1%87%D0%B0%D0%BD%D0%B8" TargetMode="External"/><Relationship Id="rId57" Type="http://schemas.openxmlformats.org/officeDocument/2006/relationships/image" Target="media/image7.png"/><Relationship Id="rId10" Type="http://schemas.openxmlformats.org/officeDocument/2006/relationships/image" Target="media/image2.png"/><Relationship Id="rId31" Type="http://schemas.openxmlformats.org/officeDocument/2006/relationships/hyperlink" Target="https://uk.wikipedia.org/wiki/%D0%A1%D1%8F%D0%BD" TargetMode="External"/><Relationship Id="rId44" Type="http://schemas.openxmlformats.org/officeDocument/2006/relationships/hyperlink" Target="https://www.wikiwand.com/uk/%D0%9F%D0%BE%D0%B4%D1%96%D0%BB%D1%8C%D1%81%D1%8C%D0%BA%D0%B0_%D0%B2%D0%B8%D1%81%D0%BE%D1%87%D0%B8%D0%BD%D0%B0" TargetMode="External"/><Relationship Id="rId52" Type="http://schemas.openxmlformats.org/officeDocument/2006/relationships/hyperlink" Target="https://www.wikiwand.com/uk/%D0%93%D0%BB%D0%B8%D0%BD%D0%B0" TargetMode="External"/><Relationship Id="rId60" Type="http://schemas.openxmlformats.org/officeDocument/2006/relationships/image" Target="media/image8.jpe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v.ukrstat.gov.ua/" TargetMode="External"/><Relationship Id="rId13" Type="http://schemas.openxmlformats.org/officeDocument/2006/relationships/image" Target="media/image5.png"/><Relationship Id="rId18" Type="http://schemas.openxmlformats.org/officeDocument/2006/relationships/hyperlink" Target="https://geoknigi.com/book_view.php?id=284" TargetMode="External"/><Relationship Id="rId39" Type="http://schemas.openxmlformats.org/officeDocument/2006/relationships/hyperlink" Target="https://www.wikiwand.com/uk/%D0%9A%D0%B0%D1%80%D0%BF%D0%B0%D1%82%D1%81%D1%8C%D0%BA%D0%B0_%D1%81%D0%BA%D0%BB%D0%B0%D0%B4%D1%87%D0%B0%D1%81%D1%82%D0%B0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5515</TotalTime>
  <Pages>1</Pages>
  <Words>12617</Words>
  <Characters>71918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PC</cp:lastModifiedBy>
  <cp:revision>191</cp:revision>
  <dcterms:created xsi:type="dcterms:W3CDTF">2019-09-30T08:03:00Z</dcterms:created>
  <dcterms:modified xsi:type="dcterms:W3CDTF">2021-08-04T08:29:00Z</dcterms:modified>
</cp:coreProperties>
</file>