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5CA8BD" w14:textId="77777777" w:rsidR="00E33FB3" w:rsidRPr="00A122F7" w:rsidRDefault="00E33FB3" w:rsidP="00E33FB3">
      <w:pPr>
        <w:jc w:val="center"/>
        <w:rPr>
          <w:rFonts w:ascii="Times New Roman" w:hAnsi="Times New Roman"/>
          <w:b/>
          <w:i/>
          <w:sz w:val="36"/>
        </w:rPr>
      </w:pPr>
      <w:r w:rsidRPr="00A122F7">
        <w:rPr>
          <w:rFonts w:ascii="Times New Roman" w:hAnsi="Times New Roman"/>
          <w:b/>
          <w:i/>
          <w:sz w:val="36"/>
        </w:rPr>
        <w:t>Заява</w:t>
      </w:r>
    </w:p>
    <w:p w14:paraId="71C1FB40" w14:textId="77777777" w:rsidR="00E33FB3" w:rsidRDefault="00E33FB3" w:rsidP="00E33FB3">
      <w:pPr>
        <w:spacing w:after="0" w:line="200" w:lineRule="atLeast"/>
        <w:jc w:val="center"/>
        <w:rPr>
          <w:rFonts w:ascii="Times New Roman" w:eastAsia="Times New Roman" w:hAnsi="Times New Roman"/>
          <w:b/>
          <w:bCs/>
          <w:color w:val="000000"/>
          <w:spacing w:val="2"/>
          <w:sz w:val="24"/>
          <w:szCs w:val="24"/>
        </w:rPr>
      </w:pPr>
      <w:r w:rsidRPr="00A122F7">
        <w:rPr>
          <w:rFonts w:ascii="Times New Roman" w:eastAsia="Times New Roman" w:hAnsi="Times New Roman"/>
          <w:b/>
          <w:bCs/>
          <w:color w:val="000000"/>
          <w:spacing w:val="2"/>
          <w:sz w:val="24"/>
          <w:szCs w:val="24"/>
        </w:rPr>
        <w:t xml:space="preserve">про визначення обсягу стратегічної екологічної оцінки детального плану території щодо зміни цільового призначення земельної ділянки приватної власності, що перебуває в довгостроковій оренді ФГ «ЕЛІТФРУКТ» площею 2,2483га, кадастровий номер 4620910100:17:000:0039, з «для ведення товарного сільськогосподарського виробництва» на «для іншого </w:t>
      </w:r>
      <w:r>
        <w:rPr>
          <w:rFonts w:ascii="Times New Roman" w:eastAsia="Times New Roman" w:hAnsi="Times New Roman"/>
          <w:b/>
          <w:bCs/>
          <w:color w:val="000000"/>
          <w:spacing w:val="2"/>
          <w:sz w:val="24"/>
          <w:szCs w:val="24"/>
        </w:rPr>
        <w:t>сільськог</w:t>
      </w:r>
      <w:r w:rsidRPr="00A122F7">
        <w:rPr>
          <w:rFonts w:ascii="Times New Roman" w:eastAsia="Times New Roman" w:hAnsi="Times New Roman"/>
          <w:b/>
          <w:bCs/>
          <w:color w:val="000000"/>
          <w:spacing w:val="2"/>
          <w:sz w:val="24"/>
          <w:szCs w:val="24"/>
        </w:rPr>
        <w:t>осподарського призначення» для будівництва об'єктів із зберігання та переробки зерна та іншої сільськогосподарської продукції в межах території Городоцької міської ради Львівського району Львівської області</w:t>
      </w:r>
    </w:p>
    <w:p w14:paraId="39D0C6FA" w14:textId="77777777" w:rsidR="00E33FB3" w:rsidRPr="00A122F7" w:rsidRDefault="00E33FB3" w:rsidP="00E33FB3">
      <w:pPr>
        <w:spacing w:after="0" w:line="200" w:lineRule="atLeast"/>
        <w:jc w:val="center"/>
        <w:rPr>
          <w:rFonts w:ascii="Times New Roman" w:hAnsi="Times New Roman"/>
        </w:rPr>
      </w:pPr>
    </w:p>
    <w:tbl>
      <w:tblPr>
        <w:tblW w:w="10201" w:type="dxa"/>
        <w:tblLayout w:type="fixed"/>
        <w:tblCellMar>
          <w:left w:w="10" w:type="dxa"/>
          <w:right w:w="10" w:type="dxa"/>
        </w:tblCellMar>
        <w:tblLook w:val="0000" w:firstRow="0" w:lastRow="0" w:firstColumn="0" w:lastColumn="0" w:noHBand="0" w:noVBand="0"/>
      </w:tblPr>
      <w:tblGrid>
        <w:gridCol w:w="421"/>
        <w:gridCol w:w="3842"/>
        <w:gridCol w:w="5938"/>
      </w:tblGrid>
      <w:tr w:rsidR="00E33FB3" w:rsidRPr="00A122F7" w14:paraId="56E85B90" w14:textId="77777777" w:rsidTr="00E33FB3">
        <w:tc>
          <w:tcPr>
            <w:tcW w:w="421" w:type="dxa"/>
            <w:tcBorders>
              <w:top w:val="single" w:sz="4" w:space="0" w:color="auto"/>
              <w:left w:val="single" w:sz="4" w:space="0" w:color="auto"/>
            </w:tcBorders>
            <w:shd w:val="clear" w:color="auto" w:fill="FFFFFF"/>
          </w:tcPr>
          <w:p w14:paraId="196E410F"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1.</w:t>
            </w:r>
          </w:p>
        </w:tc>
        <w:tc>
          <w:tcPr>
            <w:tcW w:w="3842" w:type="dxa"/>
            <w:tcBorders>
              <w:top w:val="single" w:sz="4" w:space="0" w:color="auto"/>
              <w:left w:val="single" w:sz="4" w:space="0" w:color="auto"/>
            </w:tcBorders>
            <w:shd w:val="clear" w:color="auto" w:fill="FFFFFF"/>
          </w:tcPr>
          <w:p w14:paraId="35C2A6EE"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Замовник</w:t>
            </w:r>
          </w:p>
        </w:tc>
        <w:tc>
          <w:tcPr>
            <w:tcW w:w="5938" w:type="dxa"/>
            <w:tcBorders>
              <w:top w:val="single" w:sz="4" w:space="0" w:color="auto"/>
              <w:left w:val="single" w:sz="4" w:space="0" w:color="auto"/>
              <w:right w:val="single" w:sz="4" w:space="0" w:color="auto"/>
            </w:tcBorders>
            <w:shd w:val="clear" w:color="auto" w:fill="FFFFFF"/>
          </w:tcPr>
          <w:p w14:paraId="078AC112"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Городоцька міська рада, Львівська обл.,</w:t>
            </w:r>
          </w:p>
          <w:p w14:paraId="711D8363" w14:textId="77777777" w:rsidR="00E33FB3" w:rsidRDefault="00E33FB3" w:rsidP="00A54FF6">
            <w:pPr>
              <w:spacing w:after="0" w:line="240" w:lineRule="auto"/>
              <w:rPr>
                <w:rFonts w:ascii="Times New Roman" w:hAnsi="Times New Roman"/>
                <w:sz w:val="21"/>
                <w:szCs w:val="21"/>
                <w:shd w:val="clear" w:color="auto" w:fill="FFFFFF"/>
              </w:rPr>
            </w:pPr>
            <w:r w:rsidRPr="00A122F7">
              <w:rPr>
                <w:rFonts w:ascii="Times New Roman" w:hAnsi="Times New Roman"/>
                <w:sz w:val="24"/>
              </w:rPr>
              <w:t xml:space="preserve">Адреса: </w:t>
            </w:r>
            <w:r w:rsidRPr="00A122F7">
              <w:rPr>
                <w:rFonts w:ascii="Times New Roman" w:hAnsi="Times New Roman"/>
                <w:sz w:val="21"/>
                <w:szCs w:val="21"/>
                <w:shd w:val="clear" w:color="auto" w:fill="FFFFFF"/>
              </w:rPr>
              <w:t>81500</w:t>
            </w:r>
            <w:r w:rsidRPr="00A122F7">
              <w:rPr>
                <w:rFonts w:ascii="Times New Roman" w:hAnsi="Times New Roman"/>
                <w:sz w:val="24"/>
              </w:rPr>
              <w:t xml:space="preserve">, </w:t>
            </w:r>
            <w:r w:rsidRPr="00A122F7">
              <w:rPr>
                <w:rFonts w:ascii="Times New Roman" w:hAnsi="Times New Roman"/>
                <w:sz w:val="21"/>
                <w:szCs w:val="21"/>
                <w:shd w:val="clear" w:color="auto" w:fill="FFFFFF"/>
              </w:rPr>
              <w:t>Львівська</w:t>
            </w:r>
            <w:r>
              <w:rPr>
                <w:rFonts w:ascii="Times New Roman" w:hAnsi="Times New Roman"/>
                <w:sz w:val="21"/>
                <w:szCs w:val="21"/>
                <w:shd w:val="clear" w:color="auto" w:fill="FFFFFF"/>
              </w:rPr>
              <w:t xml:space="preserve"> обл.</w:t>
            </w:r>
            <w:r w:rsidRPr="00A122F7">
              <w:rPr>
                <w:rFonts w:ascii="Times New Roman" w:hAnsi="Times New Roman"/>
                <w:sz w:val="21"/>
                <w:szCs w:val="21"/>
                <w:shd w:val="clear" w:color="auto" w:fill="FFFFFF"/>
              </w:rPr>
              <w:t xml:space="preserve">, </w:t>
            </w:r>
            <w:r>
              <w:rPr>
                <w:rFonts w:ascii="Times New Roman" w:hAnsi="Times New Roman"/>
                <w:sz w:val="21"/>
                <w:szCs w:val="21"/>
                <w:shd w:val="clear" w:color="auto" w:fill="FFFFFF"/>
              </w:rPr>
              <w:t xml:space="preserve">Львівських р-н, </w:t>
            </w:r>
            <w:proofErr w:type="spellStart"/>
            <w:r>
              <w:rPr>
                <w:rFonts w:ascii="Times New Roman" w:hAnsi="Times New Roman"/>
                <w:sz w:val="21"/>
                <w:szCs w:val="21"/>
                <w:shd w:val="clear" w:color="auto" w:fill="FFFFFF"/>
              </w:rPr>
              <w:t>м.</w:t>
            </w:r>
            <w:r w:rsidRPr="00A122F7">
              <w:rPr>
                <w:rFonts w:ascii="Times New Roman" w:hAnsi="Times New Roman"/>
                <w:sz w:val="21"/>
                <w:szCs w:val="21"/>
                <w:shd w:val="clear" w:color="auto" w:fill="FFFFFF"/>
              </w:rPr>
              <w:t>Городок</w:t>
            </w:r>
            <w:proofErr w:type="spellEnd"/>
            <w:r w:rsidRPr="00A122F7">
              <w:rPr>
                <w:rFonts w:ascii="Times New Roman" w:hAnsi="Times New Roman"/>
                <w:sz w:val="21"/>
                <w:szCs w:val="21"/>
                <w:shd w:val="clear" w:color="auto" w:fill="FFFFFF"/>
              </w:rPr>
              <w:t xml:space="preserve">, </w:t>
            </w:r>
          </w:p>
          <w:p w14:paraId="1446617B" w14:textId="77777777" w:rsidR="00E33FB3" w:rsidRPr="00A122F7" w:rsidRDefault="00E33FB3" w:rsidP="00A54FF6">
            <w:pPr>
              <w:spacing w:after="0" w:line="240" w:lineRule="auto"/>
              <w:rPr>
                <w:rFonts w:ascii="Times New Roman" w:hAnsi="Times New Roman"/>
                <w:sz w:val="21"/>
                <w:szCs w:val="21"/>
                <w:shd w:val="clear" w:color="auto" w:fill="FFFFFF"/>
              </w:rPr>
            </w:pPr>
            <w:r w:rsidRPr="00A122F7">
              <w:rPr>
                <w:rFonts w:ascii="Times New Roman" w:hAnsi="Times New Roman"/>
                <w:sz w:val="21"/>
                <w:szCs w:val="21"/>
                <w:shd w:val="clear" w:color="auto" w:fill="FFFFFF"/>
              </w:rPr>
              <w:t>майдан Гайдамаків,</w:t>
            </w:r>
            <w:r>
              <w:rPr>
                <w:rFonts w:ascii="Times New Roman" w:hAnsi="Times New Roman"/>
                <w:sz w:val="21"/>
                <w:szCs w:val="21"/>
                <w:shd w:val="clear" w:color="auto" w:fill="FFFFFF"/>
              </w:rPr>
              <w:t>6</w:t>
            </w:r>
          </w:p>
          <w:p w14:paraId="6B16708A"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e-</w:t>
            </w:r>
            <w:proofErr w:type="spellStart"/>
            <w:r w:rsidRPr="00A122F7">
              <w:rPr>
                <w:rFonts w:ascii="Times New Roman" w:hAnsi="Times New Roman"/>
                <w:sz w:val="24"/>
              </w:rPr>
              <w:t>mail</w:t>
            </w:r>
            <w:proofErr w:type="spellEnd"/>
            <w:r w:rsidRPr="00A122F7">
              <w:rPr>
                <w:rFonts w:ascii="Times New Roman" w:hAnsi="Times New Roman"/>
                <w:sz w:val="24"/>
              </w:rPr>
              <w:t xml:space="preserve">: </w:t>
            </w:r>
            <w:hyperlink r:id="rId5" w:history="1">
              <w:r w:rsidRPr="00A122F7">
                <w:rPr>
                  <w:rStyle w:val="a3"/>
                  <w:rFonts w:ascii="Times New Roman" w:hAnsi="Times New Roman"/>
                  <w:sz w:val="21"/>
                  <w:szCs w:val="21"/>
                  <w:shd w:val="clear" w:color="auto" w:fill="FFFFFF"/>
                </w:rPr>
                <w:t>gorodok_mr_lv@ukr.net</w:t>
              </w:r>
            </w:hyperlink>
            <w:r w:rsidRPr="00A122F7">
              <w:rPr>
                <w:rFonts w:ascii="Times New Roman" w:hAnsi="Times New Roman"/>
                <w:sz w:val="21"/>
                <w:szCs w:val="21"/>
                <w:shd w:val="clear" w:color="auto" w:fill="FFFFFF"/>
              </w:rPr>
              <w:t xml:space="preserve"> </w:t>
            </w:r>
            <w:r w:rsidRPr="00A122F7">
              <w:rPr>
                <w:rFonts w:ascii="Times New Roman" w:hAnsi="Times New Roman"/>
                <w:sz w:val="24"/>
              </w:rPr>
              <w:t xml:space="preserve">  </w:t>
            </w:r>
            <w:proofErr w:type="spellStart"/>
            <w:r w:rsidRPr="00A122F7">
              <w:rPr>
                <w:rFonts w:ascii="Times New Roman" w:hAnsi="Times New Roman"/>
                <w:sz w:val="24"/>
              </w:rPr>
              <w:t>тел</w:t>
            </w:r>
            <w:proofErr w:type="spellEnd"/>
            <w:r w:rsidRPr="00A122F7">
              <w:rPr>
                <w:rFonts w:ascii="Times New Roman" w:hAnsi="Times New Roman"/>
                <w:sz w:val="24"/>
              </w:rPr>
              <w:t xml:space="preserve">.: </w:t>
            </w:r>
            <w:r w:rsidRPr="00A122F7">
              <w:rPr>
                <w:rFonts w:ascii="Times New Roman" w:hAnsi="Times New Roman"/>
                <w:sz w:val="21"/>
                <w:szCs w:val="21"/>
                <w:shd w:val="clear" w:color="auto" w:fill="FFFFFF"/>
              </w:rPr>
              <w:t>(03231)-3-</w:t>
            </w:r>
            <w:r>
              <w:rPr>
                <w:rFonts w:ascii="Times New Roman" w:hAnsi="Times New Roman"/>
                <w:sz w:val="21"/>
                <w:szCs w:val="21"/>
                <w:shd w:val="clear" w:color="auto" w:fill="FFFFFF"/>
              </w:rPr>
              <w:t>02</w:t>
            </w:r>
            <w:r w:rsidRPr="00A122F7">
              <w:rPr>
                <w:rFonts w:ascii="Times New Roman" w:hAnsi="Times New Roman"/>
                <w:sz w:val="21"/>
                <w:szCs w:val="21"/>
                <w:shd w:val="clear" w:color="auto" w:fill="FFFFFF"/>
              </w:rPr>
              <w:t>-</w:t>
            </w:r>
            <w:r>
              <w:rPr>
                <w:rFonts w:ascii="Times New Roman" w:hAnsi="Times New Roman"/>
                <w:sz w:val="21"/>
                <w:szCs w:val="21"/>
                <w:shd w:val="clear" w:color="auto" w:fill="FFFFFF"/>
              </w:rPr>
              <w:t>70</w:t>
            </w:r>
          </w:p>
        </w:tc>
      </w:tr>
      <w:tr w:rsidR="00E33FB3" w:rsidRPr="00A122F7" w14:paraId="02B075D3" w14:textId="77777777" w:rsidTr="00E33FB3">
        <w:tc>
          <w:tcPr>
            <w:tcW w:w="421" w:type="dxa"/>
            <w:tcBorders>
              <w:top w:val="single" w:sz="4" w:space="0" w:color="auto"/>
              <w:left w:val="single" w:sz="4" w:space="0" w:color="auto"/>
              <w:bottom w:val="single" w:sz="4" w:space="0" w:color="auto"/>
            </w:tcBorders>
            <w:shd w:val="clear" w:color="auto" w:fill="FFFFFF"/>
          </w:tcPr>
          <w:p w14:paraId="2B0D7FDA"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2</w:t>
            </w:r>
            <w:bookmarkStart w:id="0" w:name="_GoBack"/>
            <w:bookmarkEnd w:id="0"/>
            <w:r w:rsidRPr="00A122F7">
              <w:rPr>
                <w:rFonts w:ascii="Times New Roman" w:hAnsi="Times New Roman"/>
                <w:b/>
                <w:sz w:val="24"/>
              </w:rPr>
              <w:t>.</w:t>
            </w:r>
          </w:p>
        </w:tc>
        <w:tc>
          <w:tcPr>
            <w:tcW w:w="3842" w:type="dxa"/>
            <w:tcBorders>
              <w:top w:val="single" w:sz="4" w:space="0" w:color="auto"/>
              <w:left w:val="single" w:sz="4" w:space="0" w:color="auto"/>
              <w:bottom w:val="single" w:sz="4" w:space="0" w:color="auto"/>
            </w:tcBorders>
            <w:shd w:val="clear" w:color="auto" w:fill="FFFFFF"/>
          </w:tcPr>
          <w:p w14:paraId="3FEE8E2F"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Вид та основні цілі документа державного планування, його зв’язок з іншими документами державного планування</w:t>
            </w:r>
          </w:p>
        </w:tc>
        <w:tc>
          <w:tcPr>
            <w:tcW w:w="5938" w:type="dxa"/>
            <w:tcBorders>
              <w:top w:val="single" w:sz="4" w:space="0" w:color="auto"/>
              <w:left w:val="single" w:sz="4" w:space="0" w:color="auto"/>
              <w:bottom w:val="single" w:sz="4" w:space="0" w:color="auto"/>
              <w:right w:val="single" w:sz="4" w:space="0" w:color="auto"/>
            </w:tcBorders>
            <w:shd w:val="clear" w:color="auto" w:fill="FFFFFF"/>
            <w:vAlign w:val="bottom"/>
          </w:tcPr>
          <w:p w14:paraId="3DD17F8F"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Розроблення детального плану території щодо зміни цільового призначення земельної ділянки приватної власності, що перебуває в довгостроковій оренді ФГ «ЕЛІТФРУКТ» площею 2,2483га, кадастровий номер 4620910100:17:000:0039, з «для ведення товарного сільськогосподарського виробництва» на «для іншого сільськогосподарського призначення» для будівництва об'єктів із зберігання та переробки зерна та іншої сільськогосподарської продукції в межах території Городоцької міської ради Львівського району Львівської області є видом містобудівної документації на місцевому рівні, що розробляється відповідно до статті, 19 та ст. 63, 64  Розділ V (прикінцеві положення) Закону України “Про регулювання містобудівної діяльності”. Детальний план за межами населеного пункту визначає функціональне призначення та визначає планувальну організацію і розвиток частини території. Склад та зміст детального плану території визначається відповідно до ДБН Б.1.1-14:2012. </w:t>
            </w:r>
          </w:p>
          <w:p w14:paraId="29176CAA"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Метою даного детального плану території є зміна цільового призначення ділянки та уточнення у більш крупному масштабі положень генерального плану, а також визначення параметрів забудови окремих земельних ділянок, забезпечення комплексності забудови території, коригування планувальної структури території та архітектурно-композиційного рішення.</w:t>
            </w:r>
          </w:p>
        </w:tc>
      </w:tr>
      <w:tr w:rsidR="00E33FB3" w:rsidRPr="00A122F7" w14:paraId="0F312AF9" w14:textId="77777777" w:rsidTr="00E33FB3">
        <w:tc>
          <w:tcPr>
            <w:tcW w:w="421" w:type="dxa"/>
            <w:tcBorders>
              <w:top w:val="single" w:sz="4" w:space="0" w:color="auto"/>
              <w:left w:val="single" w:sz="4" w:space="0" w:color="auto"/>
              <w:bottom w:val="single" w:sz="4" w:space="0" w:color="auto"/>
            </w:tcBorders>
            <w:shd w:val="clear" w:color="auto" w:fill="FFFFFF"/>
          </w:tcPr>
          <w:p w14:paraId="46A4DEBE"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3.</w:t>
            </w:r>
          </w:p>
        </w:tc>
        <w:tc>
          <w:tcPr>
            <w:tcW w:w="3842" w:type="dxa"/>
            <w:tcBorders>
              <w:top w:val="single" w:sz="4" w:space="0" w:color="auto"/>
              <w:left w:val="single" w:sz="4" w:space="0" w:color="auto"/>
              <w:bottom w:val="single" w:sz="4" w:space="0" w:color="auto"/>
            </w:tcBorders>
            <w:shd w:val="clear" w:color="auto" w:fill="FFFFFF"/>
          </w:tcPr>
          <w:p w14:paraId="3E01F69E" w14:textId="77777777" w:rsidR="00E33FB3" w:rsidRPr="00A122F7" w:rsidRDefault="00E33FB3" w:rsidP="00A54FF6">
            <w:pPr>
              <w:spacing w:after="0" w:line="240" w:lineRule="auto"/>
              <w:rPr>
                <w:rFonts w:ascii="Times New Roman" w:hAnsi="Times New Roman"/>
                <w:spacing w:val="-8"/>
                <w:sz w:val="24"/>
              </w:rPr>
            </w:pPr>
            <w:r w:rsidRPr="00A122F7">
              <w:rPr>
                <w:rFonts w:ascii="Times New Roman" w:hAnsi="Times New Roman"/>
                <w:spacing w:val="-8"/>
                <w:sz w:val="24"/>
              </w:rPr>
              <w:t>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6C5EE2D6"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Даний документ державного планування передбачає реалізацію видів діяльності або об’єктів щодо яких законодавством передбачено здійснення процедури оцінки впливу на довкілля, відповідно до статті 3 Закону України «Про оцінку впливу на довкілля».</w:t>
            </w:r>
          </w:p>
        </w:tc>
      </w:tr>
      <w:tr w:rsidR="00E33FB3" w:rsidRPr="00A122F7" w14:paraId="233EA679" w14:textId="77777777" w:rsidTr="00E33FB3">
        <w:tc>
          <w:tcPr>
            <w:tcW w:w="421" w:type="dxa"/>
            <w:tcBorders>
              <w:top w:val="single" w:sz="4" w:space="0" w:color="auto"/>
              <w:left w:val="single" w:sz="4" w:space="0" w:color="auto"/>
              <w:bottom w:val="single" w:sz="4" w:space="0" w:color="auto"/>
            </w:tcBorders>
            <w:shd w:val="clear" w:color="auto" w:fill="FFFFFF"/>
          </w:tcPr>
          <w:p w14:paraId="6C4A566A"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4.</w:t>
            </w:r>
          </w:p>
        </w:tc>
        <w:tc>
          <w:tcPr>
            <w:tcW w:w="3842" w:type="dxa"/>
            <w:tcBorders>
              <w:top w:val="single" w:sz="4" w:space="0" w:color="auto"/>
              <w:left w:val="single" w:sz="4" w:space="0" w:color="auto"/>
              <w:bottom w:val="single" w:sz="4" w:space="0" w:color="auto"/>
            </w:tcBorders>
            <w:shd w:val="clear" w:color="auto" w:fill="FFFFFF"/>
          </w:tcPr>
          <w:p w14:paraId="7AE2170B"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Ймовірні наслідки </w:t>
            </w:r>
          </w:p>
          <w:p w14:paraId="4E9AE89F"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для довкілля, у тому числі для здоров’я населення</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27DAFDB2"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виконання стратегічної екологічної оцінки передбачає аналіз та оцінку ймовірних наслідків та ризиків реалізації проектних рішень як на окремі компоненти довкілля :</w:t>
            </w:r>
          </w:p>
          <w:p w14:paraId="174358A7" w14:textId="77777777" w:rsidR="00E33FB3" w:rsidRPr="00A122F7" w:rsidRDefault="00E33FB3" w:rsidP="00E33FB3">
            <w:pPr>
              <w:numPr>
                <w:ilvl w:val="0"/>
                <w:numId w:val="1"/>
              </w:numPr>
              <w:spacing w:after="0" w:line="240" w:lineRule="auto"/>
              <w:rPr>
                <w:rFonts w:ascii="Times New Roman" w:hAnsi="Times New Roman"/>
                <w:sz w:val="24"/>
              </w:rPr>
            </w:pPr>
            <w:r w:rsidRPr="00A122F7">
              <w:rPr>
                <w:rFonts w:ascii="Times New Roman" w:hAnsi="Times New Roman"/>
                <w:sz w:val="24"/>
              </w:rPr>
              <w:t>ґрунти,</w:t>
            </w:r>
          </w:p>
          <w:p w14:paraId="0DACC0FC" w14:textId="77777777" w:rsidR="00E33FB3" w:rsidRPr="00A122F7" w:rsidRDefault="00E33FB3" w:rsidP="00E33FB3">
            <w:pPr>
              <w:numPr>
                <w:ilvl w:val="0"/>
                <w:numId w:val="1"/>
              </w:numPr>
              <w:spacing w:after="0" w:line="240" w:lineRule="auto"/>
              <w:rPr>
                <w:rFonts w:ascii="Times New Roman" w:hAnsi="Times New Roman"/>
                <w:sz w:val="24"/>
              </w:rPr>
            </w:pPr>
            <w:r w:rsidRPr="00A122F7">
              <w:rPr>
                <w:rFonts w:ascii="Times New Roman" w:hAnsi="Times New Roman"/>
                <w:sz w:val="24"/>
              </w:rPr>
              <w:lastRenderedPageBreak/>
              <w:t xml:space="preserve"> поверхневі та підземні водні ресурси, </w:t>
            </w:r>
          </w:p>
          <w:p w14:paraId="37742D82" w14:textId="77777777" w:rsidR="00E33FB3" w:rsidRPr="00A122F7" w:rsidRDefault="00E33FB3" w:rsidP="00E33FB3">
            <w:pPr>
              <w:numPr>
                <w:ilvl w:val="0"/>
                <w:numId w:val="1"/>
              </w:numPr>
              <w:spacing w:after="0" w:line="240" w:lineRule="auto"/>
              <w:rPr>
                <w:rFonts w:ascii="Times New Roman" w:hAnsi="Times New Roman"/>
                <w:sz w:val="24"/>
              </w:rPr>
            </w:pPr>
            <w:r w:rsidRPr="00A122F7">
              <w:rPr>
                <w:rFonts w:ascii="Times New Roman" w:hAnsi="Times New Roman"/>
                <w:sz w:val="24"/>
              </w:rPr>
              <w:t xml:space="preserve">атмосферне повітря, </w:t>
            </w:r>
          </w:p>
          <w:p w14:paraId="7F02A346"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так і на комплексні умови території - мікроклімат, розвиток природних процесів, а також на здоров’я населення</w:t>
            </w:r>
          </w:p>
        </w:tc>
      </w:tr>
      <w:tr w:rsidR="00E33FB3" w:rsidRPr="00A122F7" w14:paraId="584C949F" w14:textId="77777777" w:rsidTr="00E33FB3">
        <w:tc>
          <w:tcPr>
            <w:tcW w:w="421" w:type="dxa"/>
            <w:tcBorders>
              <w:top w:val="single" w:sz="4" w:space="0" w:color="auto"/>
              <w:left w:val="single" w:sz="4" w:space="0" w:color="auto"/>
              <w:bottom w:val="single" w:sz="4" w:space="0" w:color="auto"/>
            </w:tcBorders>
            <w:shd w:val="clear" w:color="auto" w:fill="FFFFFF"/>
          </w:tcPr>
          <w:p w14:paraId="3585351E" w14:textId="77777777" w:rsidR="00E33FB3" w:rsidRPr="00A122F7" w:rsidRDefault="00E33FB3" w:rsidP="00A54FF6">
            <w:pPr>
              <w:spacing w:after="0" w:line="240" w:lineRule="auto"/>
              <w:rPr>
                <w:rFonts w:ascii="Times New Roman" w:hAnsi="Times New Roman"/>
                <w:b/>
                <w:sz w:val="24"/>
              </w:rPr>
            </w:pPr>
          </w:p>
        </w:tc>
        <w:tc>
          <w:tcPr>
            <w:tcW w:w="3842" w:type="dxa"/>
            <w:tcBorders>
              <w:top w:val="single" w:sz="4" w:space="0" w:color="auto"/>
              <w:left w:val="single" w:sz="4" w:space="0" w:color="auto"/>
              <w:bottom w:val="single" w:sz="4" w:space="0" w:color="auto"/>
            </w:tcBorders>
            <w:shd w:val="clear" w:color="auto" w:fill="FFFFFF"/>
          </w:tcPr>
          <w:p w14:paraId="52538C79"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для територій 3 природоохоронним статусом</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6A40F038"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наслідки не очікуються у зв’язку з відсутністю об’єктів з природоохоронним статусом в межах розробки детального плану територій</w:t>
            </w:r>
          </w:p>
        </w:tc>
      </w:tr>
      <w:tr w:rsidR="00E33FB3" w:rsidRPr="00A122F7" w14:paraId="04BEC05E" w14:textId="77777777" w:rsidTr="00E33FB3">
        <w:tc>
          <w:tcPr>
            <w:tcW w:w="421" w:type="dxa"/>
            <w:tcBorders>
              <w:top w:val="single" w:sz="4" w:space="0" w:color="auto"/>
              <w:left w:val="single" w:sz="4" w:space="0" w:color="auto"/>
              <w:bottom w:val="single" w:sz="4" w:space="0" w:color="auto"/>
            </w:tcBorders>
            <w:shd w:val="clear" w:color="auto" w:fill="FFFFFF"/>
          </w:tcPr>
          <w:p w14:paraId="0CEE7068" w14:textId="77777777" w:rsidR="00E33FB3" w:rsidRPr="00A122F7" w:rsidRDefault="00E33FB3" w:rsidP="00A54FF6">
            <w:pPr>
              <w:spacing w:after="0" w:line="240" w:lineRule="auto"/>
              <w:rPr>
                <w:rFonts w:ascii="Times New Roman" w:hAnsi="Times New Roman"/>
                <w:b/>
                <w:sz w:val="24"/>
              </w:rPr>
            </w:pPr>
          </w:p>
        </w:tc>
        <w:tc>
          <w:tcPr>
            <w:tcW w:w="3842" w:type="dxa"/>
            <w:tcBorders>
              <w:top w:val="single" w:sz="4" w:space="0" w:color="auto"/>
              <w:left w:val="single" w:sz="4" w:space="0" w:color="auto"/>
              <w:bottom w:val="single" w:sz="4" w:space="0" w:color="auto"/>
            </w:tcBorders>
            <w:shd w:val="clear" w:color="auto" w:fill="FFFFFF"/>
          </w:tcPr>
          <w:p w14:paraId="325AF4B0"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транскордонні наслідки для довкілля, у тому числі для здоров’я населення</w:t>
            </w:r>
          </w:p>
        </w:tc>
        <w:tc>
          <w:tcPr>
            <w:tcW w:w="5938" w:type="dxa"/>
            <w:tcBorders>
              <w:top w:val="single" w:sz="4" w:space="0" w:color="auto"/>
              <w:left w:val="single" w:sz="4" w:space="0" w:color="auto"/>
              <w:bottom w:val="single" w:sz="4" w:space="0" w:color="auto"/>
              <w:right w:val="single" w:sz="4" w:space="0" w:color="auto"/>
            </w:tcBorders>
            <w:shd w:val="clear" w:color="auto" w:fill="FFFFFF"/>
            <w:vAlign w:val="bottom"/>
          </w:tcPr>
          <w:p w14:paraId="6669D289"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зважаючи на географічне положення м. Городок транскордонні наслідки реалізації проектних рішень детального плану території для довкілля, у тому числі здоров’я населення, не очікуються</w:t>
            </w:r>
          </w:p>
        </w:tc>
      </w:tr>
      <w:tr w:rsidR="00E33FB3" w:rsidRPr="00A122F7" w14:paraId="44933645" w14:textId="77777777" w:rsidTr="00E33FB3">
        <w:tc>
          <w:tcPr>
            <w:tcW w:w="421" w:type="dxa"/>
            <w:tcBorders>
              <w:top w:val="single" w:sz="4" w:space="0" w:color="auto"/>
              <w:left w:val="single" w:sz="4" w:space="0" w:color="auto"/>
              <w:bottom w:val="single" w:sz="4" w:space="0" w:color="auto"/>
            </w:tcBorders>
            <w:shd w:val="clear" w:color="auto" w:fill="FFFFFF"/>
          </w:tcPr>
          <w:p w14:paraId="24E68D86"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5.</w:t>
            </w:r>
          </w:p>
        </w:tc>
        <w:tc>
          <w:tcPr>
            <w:tcW w:w="3842" w:type="dxa"/>
            <w:tcBorders>
              <w:top w:val="single" w:sz="4" w:space="0" w:color="auto"/>
              <w:left w:val="single" w:sz="4" w:space="0" w:color="auto"/>
              <w:bottom w:val="single" w:sz="4" w:space="0" w:color="auto"/>
            </w:tcBorders>
            <w:shd w:val="clear" w:color="auto" w:fill="FFFFFF"/>
          </w:tcPr>
          <w:p w14:paraId="3BD00A13"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Виправдані альтернативи, які необхідно розглянути, у тому числі якщо документ державного планування не буде затверджено *</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371F3DD0" w14:textId="77777777" w:rsidR="00E33FB3" w:rsidRPr="00A122F7" w:rsidRDefault="00E33FB3" w:rsidP="00A54FF6">
            <w:pPr>
              <w:spacing w:after="0" w:line="240" w:lineRule="auto"/>
              <w:rPr>
                <w:rFonts w:ascii="Times New Roman" w:hAnsi="Times New Roman"/>
                <w:spacing w:val="-6"/>
                <w:sz w:val="24"/>
              </w:rPr>
            </w:pPr>
            <w:r w:rsidRPr="00A122F7">
              <w:rPr>
                <w:rFonts w:ascii="Times New Roman" w:hAnsi="Times New Roman"/>
                <w:spacing w:val="-6"/>
                <w:sz w:val="24"/>
              </w:rPr>
              <w:t>Загальною альтернативою проекту детального плану території, рішення про розроблення якого прийнято, є його незатвердження. Такий сценарій буде розглянуто в рамках стратегічної екологічної оцінки. Другою альтернативою доцільно розглянути підключення об’єкта до каналізаційних мереж міста та застосування для обігріву альтернативні джерела енергії.</w:t>
            </w:r>
          </w:p>
        </w:tc>
      </w:tr>
      <w:tr w:rsidR="00E33FB3" w:rsidRPr="00A122F7" w14:paraId="7D5D02E2" w14:textId="77777777" w:rsidTr="00E33FB3">
        <w:tc>
          <w:tcPr>
            <w:tcW w:w="421" w:type="dxa"/>
            <w:tcBorders>
              <w:top w:val="single" w:sz="4" w:space="0" w:color="auto"/>
              <w:left w:val="single" w:sz="4" w:space="0" w:color="auto"/>
              <w:bottom w:val="single" w:sz="4" w:space="0" w:color="auto"/>
            </w:tcBorders>
            <w:shd w:val="clear" w:color="auto" w:fill="FFFFFF"/>
          </w:tcPr>
          <w:p w14:paraId="5E95C982"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6.</w:t>
            </w:r>
          </w:p>
        </w:tc>
        <w:tc>
          <w:tcPr>
            <w:tcW w:w="3842" w:type="dxa"/>
            <w:tcBorders>
              <w:top w:val="single" w:sz="4" w:space="0" w:color="auto"/>
              <w:left w:val="single" w:sz="4" w:space="0" w:color="auto"/>
              <w:bottom w:val="single" w:sz="4" w:space="0" w:color="auto"/>
            </w:tcBorders>
            <w:shd w:val="clear" w:color="auto" w:fill="FFFFFF"/>
          </w:tcPr>
          <w:p w14:paraId="33607544"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Дослідження, які необхідно провести, методи і критерії, що використовуватимуть ся під час стратегічної екологічної оцінки</w:t>
            </w:r>
          </w:p>
        </w:tc>
        <w:tc>
          <w:tcPr>
            <w:tcW w:w="5938" w:type="dxa"/>
            <w:tcBorders>
              <w:top w:val="single" w:sz="4" w:space="0" w:color="auto"/>
              <w:left w:val="single" w:sz="4" w:space="0" w:color="auto"/>
              <w:bottom w:val="single" w:sz="4" w:space="0" w:color="auto"/>
              <w:right w:val="single" w:sz="4" w:space="0" w:color="auto"/>
            </w:tcBorders>
            <w:shd w:val="clear" w:color="auto" w:fill="FFFFFF"/>
            <w:vAlign w:val="bottom"/>
          </w:tcPr>
          <w:p w14:paraId="167F80E8"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для визначення гідрогеологічних та інженерно-геологічних умов території проектування необхідно замовити відповідні вишукування у спеціалізованій організації (можуть використовуватися архівні матеріали).</w:t>
            </w:r>
          </w:p>
          <w:p w14:paraId="3480F789"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Архівні дані 2 річної давності про:</w:t>
            </w:r>
          </w:p>
          <w:p w14:paraId="52A4FF89"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ступінь забруднення (привнесення) атмосферного повітря;</w:t>
            </w:r>
          </w:p>
          <w:p w14:paraId="1EEC1086"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рівень шумового та акустичного забруднення, вібрацію (день, ніч) зі сторони магістральних вулиць;</w:t>
            </w:r>
          </w:p>
          <w:p w14:paraId="6142B1C7"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дослідження стану зелених насаджень.</w:t>
            </w:r>
          </w:p>
          <w:p w14:paraId="56AB1BF9"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 характеристику поточного стану довкілля, у тому числі здоров’я населення, на території міста;</w:t>
            </w:r>
          </w:p>
        </w:tc>
      </w:tr>
      <w:tr w:rsidR="00E33FB3" w:rsidRPr="00A122F7" w14:paraId="28D92D05" w14:textId="77777777" w:rsidTr="00E33FB3">
        <w:tc>
          <w:tcPr>
            <w:tcW w:w="421" w:type="dxa"/>
            <w:tcBorders>
              <w:top w:val="single" w:sz="4" w:space="0" w:color="auto"/>
              <w:left w:val="single" w:sz="4" w:space="0" w:color="auto"/>
              <w:bottom w:val="single" w:sz="4" w:space="0" w:color="auto"/>
            </w:tcBorders>
            <w:shd w:val="clear" w:color="auto" w:fill="FFFFFF"/>
          </w:tcPr>
          <w:p w14:paraId="744499BA"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7.</w:t>
            </w:r>
          </w:p>
        </w:tc>
        <w:tc>
          <w:tcPr>
            <w:tcW w:w="3842" w:type="dxa"/>
            <w:tcBorders>
              <w:top w:val="single" w:sz="4" w:space="0" w:color="auto"/>
              <w:left w:val="single" w:sz="4" w:space="0" w:color="auto"/>
              <w:bottom w:val="single" w:sz="4" w:space="0" w:color="auto"/>
            </w:tcBorders>
            <w:shd w:val="clear" w:color="auto" w:fill="FFFFFF"/>
          </w:tcPr>
          <w:p w14:paraId="06CA57B4"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Заходи, які передбачається розглянути для запобігання, зменшення та пом’якшення негативних наслідків виконання документа державного планування</w:t>
            </w:r>
          </w:p>
        </w:tc>
        <w:tc>
          <w:tcPr>
            <w:tcW w:w="5938" w:type="dxa"/>
            <w:tcBorders>
              <w:top w:val="single" w:sz="4" w:space="0" w:color="auto"/>
              <w:left w:val="single" w:sz="4" w:space="0" w:color="auto"/>
              <w:bottom w:val="single" w:sz="4" w:space="0" w:color="auto"/>
              <w:right w:val="single" w:sz="4" w:space="0" w:color="auto"/>
            </w:tcBorders>
            <w:shd w:val="clear" w:color="auto" w:fill="FFFFFF"/>
            <w:vAlign w:val="bottom"/>
          </w:tcPr>
          <w:p w14:paraId="1B9353DC"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Для покращення містобудівного та рекреаційного середовища, охорони довкілля, рекомендовано виконання ряду планувальних та інженерних заходів по облаштуванню території:</w:t>
            </w:r>
          </w:p>
          <w:p w14:paraId="7E04CCA0"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-застосування технологій енергозбереження буд</w:t>
            </w:r>
            <w:r>
              <w:rPr>
                <w:rFonts w:ascii="Times New Roman" w:hAnsi="Times New Roman"/>
                <w:sz w:val="24"/>
              </w:rPr>
              <w:t>івель</w:t>
            </w:r>
            <w:r w:rsidRPr="00A122F7">
              <w:rPr>
                <w:rFonts w:ascii="Times New Roman" w:hAnsi="Times New Roman"/>
                <w:sz w:val="24"/>
              </w:rPr>
              <w:t>;</w:t>
            </w:r>
          </w:p>
          <w:p w14:paraId="192B0EB0"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-застосування технологій зменшення викидів пилу та забруднюючих речовин в атмосферу;</w:t>
            </w:r>
          </w:p>
          <w:p w14:paraId="23DF3375"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-застосування енергоощадного обладнання для опалення та підігріву води;</w:t>
            </w:r>
          </w:p>
          <w:p w14:paraId="44C5C7DA"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-формування раціональної планувальної структури території;</w:t>
            </w:r>
          </w:p>
          <w:p w14:paraId="7290C072"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-дотримання вимог щодо регулювання мікроклімату та освітленості будинків і споруд;</w:t>
            </w:r>
          </w:p>
          <w:p w14:paraId="3633D5D8"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-забезпечення санітарного очищення території із дотримання вимог щодо утилізації відходів із їх послідуючим видаленням на полігон ТПВ;</w:t>
            </w:r>
            <w:r w:rsidRPr="00A122F7">
              <w:rPr>
                <w:rFonts w:ascii="Times New Roman" w:hAnsi="Times New Roman"/>
                <w:sz w:val="24"/>
              </w:rPr>
              <w:br/>
              <w:t xml:space="preserve">   -розвиток системи дощової каналізації із відведенням поверхневого стоку в локальні очисні споруди;</w:t>
            </w:r>
          </w:p>
          <w:p w14:paraId="7D9F7FD4"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-облаштування благоустрою, замощення проїздів, майданчиків, доріжок. </w:t>
            </w:r>
          </w:p>
          <w:p w14:paraId="6AF7E957"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Оцінити величину і значимість впливів і ризиків.</w:t>
            </w:r>
          </w:p>
          <w:p w14:paraId="43BF9C3A"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lastRenderedPageBreak/>
              <w:t>Розробити заходи, спрямовані на запобігання та мінімізацію негативних впливів і посилення позитивних впливів.</w:t>
            </w:r>
          </w:p>
        </w:tc>
      </w:tr>
      <w:tr w:rsidR="00E33FB3" w:rsidRPr="00A122F7" w14:paraId="596A670F" w14:textId="77777777" w:rsidTr="00E33FB3">
        <w:tc>
          <w:tcPr>
            <w:tcW w:w="421" w:type="dxa"/>
            <w:tcBorders>
              <w:top w:val="single" w:sz="4" w:space="0" w:color="auto"/>
              <w:left w:val="single" w:sz="4" w:space="0" w:color="auto"/>
              <w:bottom w:val="single" w:sz="4" w:space="0" w:color="auto"/>
            </w:tcBorders>
            <w:shd w:val="clear" w:color="auto" w:fill="FFFFFF"/>
          </w:tcPr>
          <w:p w14:paraId="2EA0EB64"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lastRenderedPageBreak/>
              <w:t xml:space="preserve">  </w:t>
            </w:r>
          </w:p>
        </w:tc>
        <w:tc>
          <w:tcPr>
            <w:tcW w:w="3842" w:type="dxa"/>
            <w:tcBorders>
              <w:top w:val="single" w:sz="4" w:space="0" w:color="auto"/>
              <w:left w:val="single" w:sz="4" w:space="0" w:color="auto"/>
              <w:bottom w:val="single" w:sz="4" w:space="0" w:color="auto"/>
            </w:tcBorders>
            <w:shd w:val="clear" w:color="auto" w:fill="FFFFFF"/>
          </w:tcPr>
          <w:p w14:paraId="6E73153F"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Пропозиції щодо структури та змісту звіту про стратегічну екологічну оцінку</w:t>
            </w:r>
          </w:p>
        </w:tc>
        <w:tc>
          <w:tcPr>
            <w:tcW w:w="5938" w:type="dxa"/>
            <w:tcBorders>
              <w:top w:val="single" w:sz="4" w:space="0" w:color="auto"/>
              <w:left w:val="single" w:sz="4" w:space="0" w:color="auto"/>
              <w:bottom w:val="single" w:sz="4" w:space="0" w:color="auto"/>
              <w:right w:val="single" w:sz="4" w:space="0" w:color="auto"/>
            </w:tcBorders>
            <w:shd w:val="clear" w:color="auto" w:fill="FFFFFF"/>
            <w:vAlign w:val="bottom"/>
          </w:tcPr>
          <w:p w14:paraId="5002FB63" w14:textId="77777777" w:rsidR="00E33FB3" w:rsidRPr="00A122F7" w:rsidRDefault="00E33FB3" w:rsidP="00A54FF6">
            <w:pPr>
              <w:pStyle w:val="20"/>
              <w:shd w:val="clear" w:color="auto" w:fill="auto"/>
              <w:spacing w:line="240" w:lineRule="exact"/>
              <w:ind w:firstLine="426"/>
              <w:jc w:val="left"/>
              <w:rPr>
                <w:rFonts w:ascii="Times New Roman" w:eastAsia="Calibri" w:hAnsi="Times New Roman" w:cs="Times New Roman"/>
                <w:b w:val="0"/>
                <w:bCs w:val="0"/>
                <w:sz w:val="24"/>
                <w:szCs w:val="22"/>
              </w:rPr>
            </w:pPr>
            <w:r w:rsidRPr="00A122F7">
              <w:rPr>
                <w:rFonts w:ascii="Times New Roman" w:eastAsia="Calibri" w:hAnsi="Times New Roman" w:cs="Times New Roman"/>
                <w:b w:val="0"/>
                <w:bCs w:val="0"/>
                <w:sz w:val="24"/>
                <w:szCs w:val="22"/>
              </w:rPr>
              <w:t>Звіт про стратегічну екологічну оцінку має відповідати вимогам ч. 2 ст. 11 Закону України «Про стратегічну екологічну оцінку», методичним рекомендаціям із здійснення стратегічної екологічної оцінки документів державного планування, затверджених наказом Міністерства екології і природних ресурсів України № 296 від 10.08.2018.</w:t>
            </w:r>
          </w:p>
          <w:p w14:paraId="1D72D537"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   Зміст звіту про стратегічну екологічну оцінку визначається змістом та характером проектних рішень детального плану території з урахуванням сучасних знань і методів оцінювання. Розділ «Охорона навколишнього природного середовища» в обсязі звіту про стратегічну екологічну оцінку проекту є невід’ємною складовою детального плану території.</w:t>
            </w:r>
          </w:p>
        </w:tc>
      </w:tr>
      <w:tr w:rsidR="00E33FB3" w:rsidRPr="00A122F7" w14:paraId="60F33268" w14:textId="77777777" w:rsidTr="00E33FB3">
        <w:tc>
          <w:tcPr>
            <w:tcW w:w="421" w:type="dxa"/>
            <w:tcBorders>
              <w:top w:val="single" w:sz="4" w:space="0" w:color="auto"/>
              <w:left w:val="single" w:sz="4" w:space="0" w:color="auto"/>
              <w:bottom w:val="single" w:sz="4" w:space="0" w:color="auto"/>
            </w:tcBorders>
            <w:shd w:val="clear" w:color="auto" w:fill="FFFFFF"/>
          </w:tcPr>
          <w:p w14:paraId="6200A09C" w14:textId="77777777" w:rsidR="00E33FB3" w:rsidRPr="00A122F7" w:rsidRDefault="00E33FB3" w:rsidP="00A54FF6">
            <w:pPr>
              <w:spacing w:after="0" w:line="240" w:lineRule="auto"/>
              <w:rPr>
                <w:rFonts w:ascii="Times New Roman" w:hAnsi="Times New Roman"/>
                <w:b/>
                <w:sz w:val="24"/>
              </w:rPr>
            </w:pPr>
            <w:r w:rsidRPr="00A122F7">
              <w:rPr>
                <w:rFonts w:ascii="Times New Roman" w:hAnsi="Times New Roman"/>
                <w:b/>
                <w:sz w:val="24"/>
              </w:rPr>
              <w:t>9.</w:t>
            </w:r>
          </w:p>
          <w:p w14:paraId="4D1E6BAB" w14:textId="77777777" w:rsidR="00E33FB3" w:rsidRPr="00A122F7" w:rsidRDefault="00E33FB3" w:rsidP="00A54FF6">
            <w:pPr>
              <w:spacing w:after="0" w:line="240" w:lineRule="auto"/>
              <w:rPr>
                <w:rFonts w:ascii="Times New Roman" w:hAnsi="Times New Roman"/>
                <w:b/>
                <w:sz w:val="24"/>
              </w:rPr>
            </w:pPr>
          </w:p>
        </w:tc>
        <w:tc>
          <w:tcPr>
            <w:tcW w:w="3842" w:type="dxa"/>
            <w:tcBorders>
              <w:top w:val="single" w:sz="4" w:space="0" w:color="auto"/>
              <w:left w:val="single" w:sz="4" w:space="0" w:color="auto"/>
              <w:bottom w:val="single" w:sz="4" w:space="0" w:color="auto"/>
            </w:tcBorders>
            <w:shd w:val="clear" w:color="auto" w:fill="auto"/>
          </w:tcPr>
          <w:p w14:paraId="231567A6"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Орган, до якого подаються</w:t>
            </w:r>
          </w:p>
          <w:p w14:paraId="07360DB2"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зауваження і пропозиції, та строки</w:t>
            </w:r>
          </w:p>
        </w:tc>
        <w:tc>
          <w:tcPr>
            <w:tcW w:w="5938" w:type="dxa"/>
            <w:tcBorders>
              <w:top w:val="single" w:sz="4" w:space="0" w:color="auto"/>
              <w:left w:val="single" w:sz="4" w:space="0" w:color="auto"/>
              <w:bottom w:val="single" w:sz="4" w:space="0" w:color="auto"/>
              <w:right w:val="single" w:sz="4" w:space="0" w:color="auto"/>
            </w:tcBorders>
            <w:shd w:val="clear" w:color="auto" w:fill="FFFFFF"/>
          </w:tcPr>
          <w:p w14:paraId="3FB81698"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зауваження та пропозиції до заяви про визначення обсягу стратегічної екологічної оцінки надають у письмовій формі у Городоцьку міську раду, 81500, Львівська</w:t>
            </w:r>
            <w:r>
              <w:rPr>
                <w:rFonts w:ascii="Times New Roman" w:hAnsi="Times New Roman"/>
                <w:sz w:val="24"/>
              </w:rPr>
              <w:t xml:space="preserve"> </w:t>
            </w:r>
            <w:proofErr w:type="spellStart"/>
            <w:r>
              <w:rPr>
                <w:rFonts w:ascii="Times New Roman" w:hAnsi="Times New Roman"/>
                <w:sz w:val="24"/>
              </w:rPr>
              <w:t>обл</w:t>
            </w:r>
            <w:proofErr w:type="spellEnd"/>
            <w:r>
              <w:rPr>
                <w:rFonts w:ascii="Times New Roman" w:hAnsi="Times New Roman"/>
                <w:sz w:val="24"/>
              </w:rPr>
              <w:t>.</w:t>
            </w:r>
            <w:r w:rsidRPr="00A122F7">
              <w:rPr>
                <w:rFonts w:ascii="Times New Roman" w:hAnsi="Times New Roman"/>
                <w:sz w:val="24"/>
              </w:rPr>
              <w:t>,</w:t>
            </w:r>
            <w:r>
              <w:rPr>
                <w:rFonts w:ascii="Times New Roman" w:hAnsi="Times New Roman"/>
                <w:sz w:val="24"/>
              </w:rPr>
              <w:t>м.</w:t>
            </w:r>
            <w:r w:rsidRPr="00A122F7">
              <w:rPr>
                <w:rFonts w:ascii="Times New Roman" w:hAnsi="Times New Roman"/>
                <w:sz w:val="24"/>
              </w:rPr>
              <w:t xml:space="preserve"> Городок, </w:t>
            </w:r>
            <w:r>
              <w:rPr>
                <w:rFonts w:ascii="Times New Roman" w:hAnsi="Times New Roman"/>
                <w:sz w:val="24"/>
              </w:rPr>
              <w:t>м</w:t>
            </w:r>
            <w:r w:rsidRPr="00A122F7">
              <w:rPr>
                <w:rFonts w:ascii="Times New Roman" w:hAnsi="Times New Roman"/>
                <w:sz w:val="24"/>
              </w:rPr>
              <w:t>айдан Гайдамаків, 6</w:t>
            </w:r>
          </w:p>
          <w:p w14:paraId="14479026" w14:textId="77777777" w:rsidR="00E33FB3" w:rsidRPr="00A122F7" w:rsidRDefault="00E33FB3" w:rsidP="00A54FF6">
            <w:pPr>
              <w:spacing w:after="0" w:line="240" w:lineRule="auto"/>
              <w:rPr>
                <w:rFonts w:ascii="Times New Roman" w:hAnsi="Times New Roman"/>
                <w:sz w:val="24"/>
              </w:rPr>
            </w:pPr>
            <w:proofErr w:type="spellStart"/>
            <w:r w:rsidRPr="00A122F7">
              <w:rPr>
                <w:rFonts w:ascii="Times New Roman" w:hAnsi="Times New Roman"/>
                <w:sz w:val="24"/>
              </w:rPr>
              <w:t>тел</w:t>
            </w:r>
            <w:proofErr w:type="spellEnd"/>
            <w:r w:rsidRPr="00A122F7">
              <w:rPr>
                <w:rFonts w:ascii="Times New Roman" w:hAnsi="Times New Roman"/>
                <w:sz w:val="24"/>
              </w:rPr>
              <w:t>.: (03231)-3-</w:t>
            </w:r>
            <w:r>
              <w:rPr>
                <w:rFonts w:ascii="Times New Roman" w:hAnsi="Times New Roman"/>
                <w:sz w:val="24"/>
              </w:rPr>
              <w:t>02</w:t>
            </w:r>
            <w:r w:rsidRPr="00A122F7">
              <w:rPr>
                <w:rFonts w:ascii="Times New Roman" w:hAnsi="Times New Roman"/>
                <w:sz w:val="24"/>
              </w:rPr>
              <w:t>-</w:t>
            </w:r>
            <w:r>
              <w:rPr>
                <w:rFonts w:ascii="Times New Roman" w:hAnsi="Times New Roman"/>
                <w:sz w:val="24"/>
              </w:rPr>
              <w:t>70</w:t>
            </w:r>
            <w:r w:rsidRPr="00A122F7">
              <w:rPr>
                <w:rFonts w:ascii="Times New Roman" w:hAnsi="Times New Roman"/>
                <w:sz w:val="24"/>
              </w:rPr>
              <w:t xml:space="preserve"> у строк, що не перевищує 15 днів з дня оприлюднення такої заяви. </w:t>
            </w:r>
          </w:p>
          <w:p w14:paraId="1871CDDC" w14:textId="77777777" w:rsidR="00E33FB3" w:rsidRPr="00A122F7" w:rsidRDefault="00E33FB3" w:rsidP="00A54FF6">
            <w:pPr>
              <w:spacing w:after="0" w:line="240" w:lineRule="auto"/>
              <w:rPr>
                <w:rFonts w:ascii="Times New Roman" w:hAnsi="Times New Roman"/>
                <w:sz w:val="24"/>
              </w:rPr>
            </w:pPr>
            <w:r w:rsidRPr="00A122F7">
              <w:rPr>
                <w:rFonts w:ascii="Times New Roman" w:hAnsi="Times New Roman"/>
                <w:sz w:val="24"/>
              </w:rPr>
              <w:t xml:space="preserve">Матеріали для ознайомлення з проектом державного планування (детальним планом території) та заявою про обсяг СЕО, а в подальшому і матеріали звіту СЕО до детального плану території плану території щодо зміни цільового призначення земельної ділянки приватної власності, що перебуває в довгостроковій оренді ФГ «ЕЛІТФРУКТ» площею 2,2483га, кадастровий номер 4620910100:17:000:0039, з «для ведення товарного сільськогосподарського виробництва» на «для іншого </w:t>
            </w:r>
            <w:r>
              <w:rPr>
                <w:rFonts w:ascii="Times New Roman" w:hAnsi="Times New Roman"/>
                <w:sz w:val="24"/>
              </w:rPr>
              <w:t>сільсько</w:t>
            </w:r>
            <w:r w:rsidRPr="00A122F7">
              <w:rPr>
                <w:rFonts w:ascii="Times New Roman" w:hAnsi="Times New Roman"/>
                <w:sz w:val="24"/>
              </w:rPr>
              <w:t xml:space="preserve">господарського призначення» для будівництва об'єктів із зберігання та переробки зерна та іншої сільськогосподарської продукції в межах території Городоцької міської ради Львівського району Львівської області – знаходяться за посиланням:                    </w:t>
            </w:r>
            <w:proofErr w:type="spellStart"/>
            <w:r w:rsidRPr="00A122F7">
              <w:rPr>
                <w:rFonts w:ascii="Times New Roman" w:hAnsi="Times New Roman"/>
                <w:sz w:val="24"/>
                <w:lang w:val="en-US"/>
              </w:rPr>
              <w:t>gorodok</w:t>
            </w:r>
            <w:proofErr w:type="spellEnd"/>
            <w:r w:rsidRPr="00A122F7">
              <w:rPr>
                <w:rFonts w:ascii="Times New Roman" w:hAnsi="Times New Roman"/>
                <w:sz w:val="24"/>
              </w:rPr>
              <w:t>_</w:t>
            </w:r>
            <w:proofErr w:type="spellStart"/>
            <w:r w:rsidRPr="00A122F7">
              <w:rPr>
                <w:rFonts w:ascii="Times New Roman" w:hAnsi="Times New Roman"/>
                <w:sz w:val="24"/>
                <w:lang w:val="en-US"/>
              </w:rPr>
              <w:t>mr</w:t>
            </w:r>
            <w:proofErr w:type="spellEnd"/>
            <w:r w:rsidRPr="00A122F7">
              <w:rPr>
                <w:rFonts w:ascii="Times New Roman" w:hAnsi="Times New Roman"/>
                <w:sz w:val="24"/>
              </w:rPr>
              <w:t>_</w:t>
            </w:r>
            <w:r w:rsidRPr="00A122F7">
              <w:rPr>
                <w:rFonts w:ascii="Times New Roman" w:hAnsi="Times New Roman"/>
                <w:sz w:val="24"/>
                <w:lang w:val="en-US"/>
              </w:rPr>
              <w:t>lv</w:t>
            </w:r>
            <w:r w:rsidRPr="00A122F7">
              <w:rPr>
                <w:rFonts w:ascii="Times New Roman" w:hAnsi="Times New Roman"/>
                <w:sz w:val="24"/>
              </w:rPr>
              <w:t>@</w:t>
            </w:r>
            <w:proofErr w:type="spellStart"/>
            <w:r w:rsidRPr="00A122F7">
              <w:rPr>
                <w:rFonts w:ascii="Times New Roman" w:hAnsi="Times New Roman"/>
                <w:sz w:val="24"/>
                <w:lang w:val="en-US"/>
              </w:rPr>
              <w:t>ukr</w:t>
            </w:r>
            <w:proofErr w:type="spellEnd"/>
            <w:r w:rsidRPr="00A122F7">
              <w:rPr>
                <w:rFonts w:ascii="Times New Roman" w:hAnsi="Times New Roman"/>
                <w:sz w:val="24"/>
              </w:rPr>
              <w:t>.</w:t>
            </w:r>
            <w:r w:rsidRPr="00A122F7">
              <w:rPr>
                <w:rFonts w:ascii="Times New Roman" w:hAnsi="Times New Roman"/>
                <w:sz w:val="24"/>
                <w:lang w:val="en-US"/>
              </w:rPr>
              <w:t>net</w:t>
            </w:r>
            <w:r w:rsidRPr="00A122F7">
              <w:rPr>
                <w:rFonts w:ascii="Times New Roman" w:hAnsi="Times New Roman"/>
                <w:sz w:val="24"/>
              </w:rPr>
              <w:t xml:space="preserve">   </w:t>
            </w:r>
          </w:p>
        </w:tc>
      </w:tr>
    </w:tbl>
    <w:p w14:paraId="6CE1B68A" w14:textId="77777777" w:rsidR="00E33FB3" w:rsidRDefault="00E33FB3" w:rsidP="00E33FB3">
      <w:pPr>
        <w:jc w:val="center"/>
        <w:rPr>
          <w:rFonts w:ascii="Times New Roman" w:hAnsi="Times New Roman"/>
          <w:sz w:val="20"/>
        </w:rPr>
      </w:pPr>
    </w:p>
    <w:p w14:paraId="6C9C67EF" w14:textId="77777777" w:rsidR="00B645AA" w:rsidRDefault="00B645AA"/>
    <w:sectPr w:rsidR="00B645AA" w:rsidSect="00E33FB3">
      <w:pgSz w:w="11906" w:h="16838"/>
      <w:pgMar w:top="851"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CC"/>
    <w:family w:val="roman"/>
    <w:pitch w:val="variable"/>
    <w:sig w:usb0="00000287" w:usb1="00000000" w:usb2="00000000" w:usb3="00000000" w:csb0="0000009F"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F56455"/>
    <w:multiLevelType w:val="hybridMultilevel"/>
    <w:tmpl w:val="44C6CC18"/>
    <w:lvl w:ilvl="0" w:tplc="A6709532">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510B"/>
    <w:rsid w:val="004B510B"/>
    <w:rsid w:val="00B645AA"/>
    <w:rsid w:val="00E33FB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CCE7A-2266-4404-862E-E93E3E81E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33FB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ий текст (2)_"/>
    <w:link w:val="20"/>
    <w:uiPriority w:val="99"/>
    <w:rsid w:val="00E33FB3"/>
    <w:rPr>
      <w:rFonts w:ascii="Garamond" w:eastAsia="Garamond" w:hAnsi="Garamond" w:cs="Garamond"/>
      <w:b/>
      <w:bCs/>
      <w:sz w:val="28"/>
      <w:szCs w:val="28"/>
      <w:shd w:val="clear" w:color="auto" w:fill="FFFFFF"/>
    </w:rPr>
  </w:style>
  <w:style w:type="paragraph" w:customStyle="1" w:styleId="20">
    <w:name w:val="Основний текст (2)"/>
    <w:basedOn w:val="a"/>
    <w:link w:val="2"/>
    <w:uiPriority w:val="99"/>
    <w:rsid w:val="00E33FB3"/>
    <w:pPr>
      <w:widowControl w:val="0"/>
      <w:shd w:val="clear" w:color="auto" w:fill="FFFFFF"/>
      <w:spacing w:after="0" w:line="321" w:lineRule="exact"/>
      <w:jc w:val="center"/>
    </w:pPr>
    <w:rPr>
      <w:rFonts w:ascii="Garamond" w:eastAsia="Garamond" w:hAnsi="Garamond" w:cs="Garamond"/>
      <w:b/>
      <w:bCs/>
      <w:sz w:val="28"/>
      <w:szCs w:val="28"/>
    </w:rPr>
  </w:style>
  <w:style w:type="character" w:styleId="a3">
    <w:name w:val="Hyperlink"/>
    <w:uiPriority w:val="99"/>
    <w:unhideWhenUsed/>
    <w:rsid w:val="00E33F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orodok_mr_lv@ukr.ne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4907</Words>
  <Characters>2798</Characters>
  <Application>Microsoft Office Word</Application>
  <DocSecurity>0</DocSecurity>
  <Lines>23</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2022-07-01T06:29:00Z</dcterms:created>
  <dcterms:modified xsi:type="dcterms:W3CDTF">2022-07-01T06:32:00Z</dcterms:modified>
</cp:coreProperties>
</file>