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B9" w:rsidRPr="00FB499A" w:rsidRDefault="000539B9" w:rsidP="000D2E80">
      <w:pPr>
        <w:shd w:val="clear" w:color="auto" w:fill="FFFFFF"/>
        <w:spacing w:after="0" w:line="300" w:lineRule="atLeast"/>
        <w:jc w:val="center"/>
        <w:rPr>
          <w:rFonts w:ascii="Arial" w:hAnsi="Arial" w:cs="Arial"/>
          <w:sz w:val="24"/>
          <w:szCs w:val="24"/>
          <w:lang w:eastAsia="ru-RU"/>
        </w:rPr>
      </w:pPr>
      <w:r w:rsidRPr="00BB368D">
        <w:rPr>
          <w:rFonts w:ascii="Arial" w:hAnsi="Arial" w:cs="Arial"/>
          <w:noProof/>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alt="http://search.ligazakon.ua/l_flib1.nsf/LookupFiles/kp111242_img_001.gif/$file/kp111242_img_001.gif" style="width:33.75pt;height:48pt;visibility:visible">
            <v:imagedata r:id="rId5" r:href="rId6"/>
          </v:shape>
        </w:pict>
      </w:r>
    </w:p>
    <w:p w:rsidR="000539B9" w:rsidRPr="00FB499A" w:rsidRDefault="000539B9" w:rsidP="000D2E80">
      <w:pPr>
        <w:shd w:val="clear" w:color="auto" w:fill="FFFFFF"/>
        <w:spacing w:after="0" w:line="240" w:lineRule="auto"/>
        <w:jc w:val="center"/>
        <w:rPr>
          <w:rFonts w:ascii="Times New Roman" w:hAnsi="Times New Roman"/>
          <w:sz w:val="32"/>
          <w:szCs w:val="32"/>
          <w:lang w:eastAsia="ru-RU"/>
        </w:rPr>
      </w:pPr>
      <w:r w:rsidRPr="00FB499A">
        <w:rPr>
          <w:rFonts w:ascii="Times New Roman" w:hAnsi="Times New Roman"/>
          <w:sz w:val="32"/>
          <w:szCs w:val="32"/>
          <w:lang w:eastAsia="ru-RU"/>
        </w:rPr>
        <w:t>УКРАЇНА</w:t>
      </w:r>
    </w:p>
    <w:p w:rsidR="000539B9" w:rsidRPr="00FB499A" w:rsidRDefault="000539B9" w:rsidP="000D2E80">
      <w:pPr>
        <w:shd w:val="clear" w:color="auto" w:fill="FFFFFF"/>
        <w:spacing w:after="0" w:line="240" w:lineRule="auto"/>
        <w:jc w:val="center"/>
        <w:rPr>
          <w:rFonts w:ascii="Times New Roman" w:hAnsi="Times New Roman"/>
          <w:b/>
          <w:sz w:val="32"/>
          <w:szCs w:val="24"/>
          <w:lang w:eastAsia="ru-RU"/>
        </w:rPr>
      </w:pPr>
      <w:r w:rsidRPr="00FB499A">
        <w:rPr>
          <w:rFonts w:ascii="Times New Roman" w:hAnsi="Times New Roman"/>
          <w:b/>
          <w:sz w:val="32"/>
          <w:szCs w:val="24"/>
          <w:lang w:eastAsia="ru-RU"/>
        </w:rPr>
        <w:t>ГОРОДОЦЬКА МІСЬКА РАДА</w:t>
      </w:r>
    </w:p>
    <w:p w:rsidR="000539B9" w:rsidRPr="00FB499A" w:rsidRDefault="000539B9" w:rsidP="000D2E80">
      <w:pPr>
        <w:shd w:val="clear" w:color="auto" w:fill="FFFFFF"/>
        <w:spacing w:after="0" w:line="240" w:lineRule="auto"/>
        <w:jc w:val="center"/>
        <w:rPr>
          <w:rFonts w:ascii="Times New Roman" w:hAnsi="Times New Roman"/>
          <w:sz w:val="28"/>
          <w:szCs w:val="28"/>
          <w:lang w:eastAsia="ru-RU"/>
        </w:rPr>
      </w:pPr>
      <w:r w:rsidRPr="00FB499A">
        <w:rPr>
          <w:rFonts w:ascii="Times New Roman" w:hAnsi="Times New Roman"/>
          <w:sz w:val="28"/>
          <w:szCs w:val="28"/>
          <w:lang w:eastAsia="ru-RU"/>
        </w:rPr>
        <w:t>ЛЬВІВСЬКОЇ ОБЛАСТІ</w:t>
      </w:r>
    </w:p>
    <w:p w:rsidR="000539B9" w:rsidRPr="00FB499A" w:rsidRDefault="000539B9" w:rsidP="000D2E80">
      <w:pPr>
        <w:shd w:val="clear" w:color="auto" w:fill="FFFFFF"/>
        <w:spacing w:after="0" w:line="240" w:lineRule="auto"/>
        <w:jc w:val="center"/>
        <w:rPr>
          <w:rFonts w:ascii="Times New Roman" w:hAnsi="Times New Roman"/>
          <w:b/>
          <w:sz w:val="28"/>
          <w:szCs w:val="28"/>
          <w:lang w:eastAsia="ru-RU"/>
        </w:rPr>
      </w:pPr>
      <w:r w:rsidRPr="00FB499A">
        <w:rPr>
          <w:rFonts w:ascii="Times New Roman" w:hAnsi="Times New Roman"/>
          <w:b/>
          <w:sz w:val="28"/>
          <w:szCs w:val="28"/>
          <w:lang w:eastAsia="ru-RU"/>
        </w:rPr>
        <w:t>Х</w:t>
      </w:r>
      <w:r>
        <w:rPr>
          <w:rFonts w:ascii="Times New Roman" w:hAnsi="Times New Roman"/>
          <w:b/>
          <w:sz w:val="28"/>
          <w:szCs w:val="28"/>
          <w:lang w:val="en-US" w:eastAsia="ru-RU"/>
        </w:rPr>
        <w:t>V</w:t>
      </w:r>
      <w:r w:rsidRPr="00FB499A">
        <w:rPr>
          <w:rFonts w:ascii="Times New Roman" w:hAnsi="Times New Roman"/>
          <w:b/>
          <w:sz w:val="28"/>
          <w:szCs w:val="28"/>
          <w:lang w:eastAsia="ru-RU"/>
        </w:rPr>
        <w:t xml:space="preserve"> СЕСІЯ  СЬОМОГО СКЛИКАННЯ</w:t>
      </w:r>
    </w:p>
    <w:p w:rsidR="000539B9" w:rsidRPr="00FB499A" w:rsidRDefault="000539B9" w:rsidP="000D2E80">
      <w:pPr>
        <w:spacing w:after="0" w:line="240" w:lineRule="auto"/>
        <w:jc w:val="center"/>
        <w:rPr>
          <w:rFonts w:ascii="Times New Roman" w:hAnsi="Times New Roman"/>
          <w:sz w:val="20"/>
          <w:szCs w:val="20"/>
          <w:lang w:eastAsia="en-US"/>
        </w:rPr>
      </w:pPr>
    </w:p>
    <w:p w:rsidR="000539B9" w:rsidRPr="00FB499A" w:rsidRDefault="000539B9" w:rsidP="000D2E80">
      <w:pPr>
        <w:spacing w:after="0" w:line="240" w:lineRule="auto"/>
        <w:jc w:val="center"/>
        <w:rPr>
          <w:rFonts w:ascii="Times New Roman" w:hAnsi="Times New Roman"/>
          <w:b/>
          <w:sz w:val="36"/>
          <w:szCs w:val="36"/>
          <w:lang w:eastAsia="en-US"/>
        </w:rPr>
      </w:pPr>
      <w:r w:rsidRPr="00FB499A">
        <w:rPr>
          <w:rFonts w:ascii="Times New Roman" w:hAnsi="Times New Roman"/>
          <w:b/>
          <w:sz w:val="36"/>
          <w:szCs w:val="36"/>
          <w:lang w:eastAsia="en-US"/>
        </w:rPr>
        <w:t>РІШЕННЯ №</w:t>
      </w:r>
      <w:r>
        <w:rPr>
          <w:rFonts w:ascii="Times New Roman" w:hAnsi="Times New Roman"/>
          <w:b/>
          <w:sz w:val="36"/>
          <w:szCs w:val="36"/>
          <w:lang w:eastAsia="en-US"/>
        </w:rPr>
        <w:t xml:space="preserve"> 618</w:t>
      </w:r>
    </w:p>
    <w:p w:rsidR="000539B9" w:rsidRPr="00FB499A" w:rsidRDefault="000539B9" w:rsidP="000D2E80">
      <w:pPr>
        <w:spacing w:after="0" w:line="240" w:lineRule="auto"/>
        <w:jc w:val="center"/>
        <w:rPr>
          <w:rFonts w:ascii="Times New Roman" w:hAnsi="Times New Roman"/>
          <w:b/>
          <w:sz w:val="24"/>
          <w:szCs w:val="24"/>
          <w:lang w:eastAsia="en-US"/>
        </w:rPr>
      </w:pPr>
    </w:p>
    <w:p w:rsidR="000539B9" w:rsidRPr="00FB499A" w:rsidRDefault="000539B9" w:rsidP="000D2E80">
      <w:pPr>
        <w:spacing w:after="0" w:line="240" w:lineRule="auto"/>
        <w:jc w:val="center"/>
        <w:rPr>
          <w:rFonts w:ascii="Times New Roman" w:hAnsi="Times New Roman"/>
          <w:bCs/>
          <w:sz w:val="28"/>
          <w:szCs w:val="28"/>
          <w:lang w:eastAsia="en-US"/>
        </w:rPr>
      </w:pPr>
      <w:r w:rsidRPr="00FB499A">
        <w:rPr>
          <w:rFonts w:ascii="Times New Roman" w:hAnsi="Times New Roman"/>
          <w:b/>
          <w:sz w:val="28"/>
          <w:szCs w:val="28"/>
          <w:lang w:eastAsia="en-US"/>
        </w:rPr>
        <w:t xml:space="preserve">від   </w:t>
      </w:r>
      <w:r>
        <w:rPr>
          <w:rFonts w:ascii="Times New Roman" w:hAnsi="Times New Roman"/>
          <w:b/>
          <w:sz w:val="28"/>
          <w:szCs w:val="28"/>
          <w:lang w:eastAsia="en-US"/>
        </w:rPr>
        <w:t>21 грудня</w:t>
      </w:r>
      <w:r w:rsidRPr="00FB499A">
        <w:rPr>
          <w:rFonts w:ascii="Times New Roman" w:hAnsi="Times New Roman"/>
          <w:b/>
          <w:sz w:val="28"/>
          <w:szCs w:val="28"/>
          <w:lang w:eastAsia="en-US"/>
        </w:rPr>
        <w:t xml:space="preserve">                                      2016 року</w:t>
      </w:r>
    </w:p>
    <w:p w:rsidR="000539B9" w:rsidRPr="00FB499A" w:rsidRDefault="000539B9" w:rsidP="000D2E80">
      <w:pPr>
        <w:spacing w:after="0" w:line="240" w:lineRule="auto"/>
        <w:jc w:val="both"/>
        <w:rPr>
          <w:rFonts w:ascii="Times New Roman" w:hAnsi="Times New Roman"/>
          <w:sz w:val="28"/>
          <w:szCs w:val="28"/>
          <w:lang w:val="en-US" w:eastAsia="en-US"/>
        </w:rPr>
      </w:pPr>
    </w:p>
    <w:tbl>
      <w:tblPr>
        <w:tblW w:w="0" w:type="auto"/>
        <w:tblLook w:val="00A0"/>
      </w:tblPr>
      <w:tblGrid>
        <w:gridCol w:w="4219"/>
      </w:tblGrid>
      <w:tr w:rsidR="000539B9" w:rsidRPr="00162193" w:rsidTr="0005510A">
        <w:trPr>
          <w:trHeight w:val="927"/>
        </w:trPr>
        <w:tc>
          <w:tcPr>
            <w:tcW w:w="4219" w:type="dxa"/>
          </w:tcPr>
          <w:p w:rsidR="000539B9" w:rsidRPr="00FB499A" w:rsidRDefault="000539B9" w:rsidP="0005510A">
            <w:pPr>
              <w:spacing w:after="0" w:line="240" w:lineRule="auto"/>
              <w:ind w:right="-108"/>
              <w:jc w:val="both"/>
              <w:rPr>
                <w:rFonts w:ascii="Times New Roman" w:hAnsi="Times New Roman"/>
                <w:b/>
                <w:sz w:val="28"/>
                <w:szCs w:val="28"/>
                <w:lang w:eastAsia="en-US"/>
              </w:rPr>
            </w:pPr>
            <w:r w:rsidRPr="00FB499A">
              <w:rPr>
                <w:rFonts w:ascii="Times New Roman" w:hAnsi="Times New Roman"/>
                <w:b/>
                <w:sz w:val="28"/>
                <w:szCs w:val="28"/>
                <w:lang w:eastAsia="en-US"/>
              </w:rPr>
              <w:t xml:space="preserve">Про затвердження </w:t>
            </w:r>
            <w:r>
              <w:rPr>
                <w:rFonts w:ascii="Times New Roman" w:hAnsi="Times New Roman"/>
                <w:b/>
                <w:sz w:val="28"/>
                <w:szCs w:val="28"/>
                <w:lang w:eastAsia="en-US"/>
              </w:rPr>
              <w:t>«</w:t>
            </w:r>
            <w:r w:rsidRPr="00FB499A">
              <w:rPr>
                <w:rFonts w:ascii="Times New Roman" w:hAnsi="Times New Roman"/>
                <w:b/>
                <w:sz w:val="28"/>
                <w:szCs w:val="28"/>
                <w:lang w:eastAsia="en-US"/>
              </w:rPr>
              <w:t>Положення про порядок</w:t>
            </w:r>
            <w:r>
              <w:rPr>
                <w:rFonts w:ascii="Times New Roman" w:hAnsi="Times New Roman"/>
                <w:b/>
                <w:sz w:val="28"/>
                <w:szCs w:val="28"/>
                <w:lang w:eastAsia="en-US"/>
              </w:rPr>
              <w:t xml:space="preserve"> </w:t>
            </w:r>
            <w:r w:rsidRPr="00FB499A">
              <w:rPr>
                <w:rFonts w:ascii="Times New Roman" w:hAnsi="Times New Roman"/>
                <w:b/>
                <w:sz w:val="28"/>
                <w:szCs w:val="28"/>
                <w:lang w:eastAsia="en-US"/>
              </w:rPr>
              <w:t>присвоєння поштових адрес об’єктам</w:t>
            </w:r>
          </w:p>
          <w:p w:rsidR="000539B9" w:rsidRPr="00FB499A" w:rsidRDefault="000539B9" w:rsidP="0005510A">
            <w:pPr>
              <w:spacing w:after="0" w:line="240" w:lineRule="auto"/>
              <w:ind w:right="-108"/>
              <w:jc w:val="both"/>
              <w:rPr>
                <w:rFonts w:ascii="Times New Roman" w:hAnsi="Times New Roman"/>
                <w:b/>
                <w:sz w:val="28"/>
                <w:szCs w:val="28"/>
                <w:lang w:eastAsia="en-US"/>
              </w:rPr>
            </w:pPr>
            <w:r w:rsidRPr="00FB499A">
              <w:rPr>
                <w:rFonts w:ascii="Times New Roman" w:hAnsi="Times New Roman"/>
                <w:b/>
                <w:sz w:val="28"/>
                <w:szCs w:val="28"/>
                <w:lang w:eastAsia="en-US"/>
              </w:rPr>
              <w:t xml:space="preserve">нерухомості в місті </w:t>
            </w:r>
            <w:r>
              <w:rPr>
                <w:rFonts w:ascii="Times New Roman" w:hAnsi="Times New Roman"/>
                <w:b/>
                <w:sz w:val="28"/>
                <w:szCs w:val="28"/>
                <w:lang w:eastAsia="en-US"/>
              </w:rPr>
              <w:t>Городок Львівської області»</w:t>
            </w:r>
            <w:bookmarkStart w:id="0" w:name="_GoBack"/>
            <w:bookmarkEnd w:id="0"/>
          </w:p>
          <w:p w:rsidR="000539B9" w:rsidRPr="00FB499A" w:rsidRDefault="000539B9" w:rsidP="0005510A">
            <w:pPr>
              <w:spacing w:after="0" w:line="240" w:lineRule="auto"/>
              <w:ind w:right="-108"/>
              <w:jc w:val="both"/>
              <w:rPr>
                <w:rFonts w:ascii="Times New Roman" w:hAnsi="Times New Roman"/>
                <w:b/>
                <w:sz w:val="27"/>
                <w:szCs w:val="27"/>
                <w:lang w:eastAsia="en-US"/>
              </w:rPr>
            </w:pPr>
          </w:p>
        </w:tc>
      </w:tr>
    </w:tbl>
    <w:p w:rsidR="000539B9" w:rsidRPr="00FB499A" w:rsidRDefault="000539B9" w:rsidP="000D2E80">
      <w:pPr>
        <w:spacing w:after="0" w:line="240" w:lineRule="auto"/>
        <w:ind w:right="-1" w:firstLine="708"/>
        <w:jc w:val="both"/>
        <w:rPr>
          <w:rFonts w:ascii="Times New Roman" w:hAnsi="Times New Roman"/>
          <w:sz w:val="28"/>
          <w:szCs w:val="28"/>
          <w:lang w:eastAsia="en-US"/>
        </w:rPr>
      </w:pPr>
      <w:r w:rsidRPr="00FB499A">
        <w:rPr>
          <w:rFonts w:ascii="Times New Roman" w:hAnsi="Times New Roman"/>
          <w:sz w:val="28"/>
          <w:szCs w:val="28"/>
          <w:lang w:eastAsia="en-US"/>
        </w:rPr>
        <w:t xml:space="preserve">  Відповідно до </w:t>
      </w:r>
      <w:r>
        <w:rPr>
          <w:rFonts w:ascii="Times New Roman" w:hAnsi="Times New Roman"/>
          <w:sz w:val="28"/>
          <w:szCs w:val="28"/>
          <w:lang w:eastAsia="en-US"/>
        </w:rPr>
        <w:t>З</w:t>
      </w:r>
      <w:r w:rsidRPr="00FB499A">
        <w:rPr>
          <w:rFonts w:ascii="Times New Roman" w:hAnsi="Times New Roman"/>
          <w:sz w:val="28"/>
          <w:szCs w:val="28"/>
          <w:lang w:eastAsia="en-US"/>
        </w:rPr>
        <w:t xml:space="preserve">аконів України "Про місцеве самоврядування в Україні", "Про державну реєстрацію речових прав на нерухоме майно та їх </w:t>
      </w:r>
      <w:r w:rsidRPr="002225DE">
        <w:rPr>
          <w:rFonts w:ascii="Times New Roman" w:hAnsi="Times New Roman"/>
          <w:sz w:val="28"/>
          <w:szCs w:val="28"/>
          <w:lang w:eastAsia="en-US"/>
        </w:rPr>
        <w:t>обтяжень</w:t>
      </w:r>
      <w:r w:rsidRPr="00FB499A">
        <w:rPr>
          <w:rFonts w:ascii="Times New Roman" w:hAnsi="Times New Roman"/>
          <w:sz w:val="28"/>
          <w:szCs w:val="28"/>
          <w:lang w:eastAsia="en-US"/>
        </w:rPr>
        <w:t xml:space="preserve">", "Про регулювання містобудівної діяльності", "Про засади державної регуляторної політики у сфері господарської діяльності", </w:t>
      </w:r>
      <w:r>
        <w:rPr>
          <w:rFonts w:ascii="Times New Roman" w:hAnsi="Times New Roman"/>
          <w:sz w:val="28"/>
          <w:szCs w:val="28"/>
          <w:lang w:eastAsia="en-US"/>
        </w:rPr>
        <w:t>постанови Кабінету Міністрів України «</w:t>
      </w:r>
      <w:r w:rsidRPr="0051307F">
        <w:rPr>
          <w:rFonts w:ascii="Times New Roman" w:hAnsi="Times New Roman"/>
          <w:sz w:val="28"/>
          <w:szCs w:val="28"/>
          <w:lang w:eastAsia="en-US"/>
        </w:rPr>
        <w:t>Про державну реєстрацію речових прав на нерухоме майно та їх обтяжень</w:t>
      </w:r>
      <w:r>
        <w:rPr>
          <w:rFonts w:ascii="Times New Roman" w:hAnsi="Times New Roman"/>
          <w:sz w:val="28"/>
          <w:szCs w:val="28"/>
          <w:lang w:eastAsia="en-US"/>
        </w:rPr>
        <w:t>»</w:t>
      </w:r>
      <w:r w:rsidRPr="0051307F">
        <w:rPr>
          <w:rFonts w:ascii="Times New Roman" w:hAnsi="Times New Roman"/>
          <w:sz w:val="28"/>
          <w:szCs w:val="28"/>
          <w:lang w:eastAsia="en-US"/>
        </w:rPr>
        <w:t xml:space="preserve"> від 25 грудня 2015 р. № 1127</w:t>
      </w:r>
      <w:r>
        <w:rPr>
          <w:rFonts w:ascii="Times New Roman" w:hAnsi="Times New Roman"/>
          <w:sz w:val="28"/>
          <w:szCs w:val="28"/>
          <w:lang w:eastAsia="en-US"/>
        </w:rPr>
        <w:t>;  Поряд</w:t>
      </w:r>
      <w:r w:rsidRPr="0051307F">
        <w:rPr>
          <w:rFonts w:ascii="Times New Roman" w:hAnsi="Times New Roman"/>
          <w:sz w:val="28"/>
          <w:szCs w:val="28"/>
          <w:lang w:eastAsia="en-US"/>
        </w:rPr>
        <w:t>к</w:t>
      </w:r>
      <w:r>
        <w:rPr>
          <w:rFonts w:ascii="Times New Roman" w:hAnsi="Times New Roman"/>
          <w:sz w:val="28"/>
          <w:szCs w:val="28"/>
          <w:lang w:eastAsia="en-US"/>
        </w:rPr>
        <w:t>у</w:t>
      </w:r>
      <w:r w:rsidRPr="002B1EFC">
        <w:rPr>
          <w:rFonts w:ascii="Times New Roman" w:hAnsi="Times New Roman"/>
          <w:sz w:val="28"/>
          <w:szCs w:val="28"/>
          <w:lang w:eastAsia="en-US"/>
        </w:rPr>
        <w:t>надання відомостей з Єдиного державного реєстру юридичних осіб, фізичних осіб – підприємців та громадських формувань</w:t>
      </w:r>
      <w:r>
        <w:rPr>
          <w:rFonts w:ascii="Times New Roman" w:hAnsi="Times New Roman"/>
          <w:sz w:val="28"/>
          <w:szCs w:val="28"/>
          <w:lang w:eastAsia="en-US"/>
        </w:rPr>
        <w:t xml:space="preserve"> затвердженого </w:t>
      </w:r>
      <w:r w:rsidRPr="002B1EFC">
        <w:rPr>
          <w:rFonts w:ascii="Times New Roman" w:hAnsi="Times New Roman"/>
          <w:sz w:val="28"/>
          <w:szCs w:val="28"/>
          <w:lang w:eastAsia="en-US"/>
        </w:rPr>
        <w:t>Наказ</w:t>
      </w:r>
      <w:r>
        <w:rPr>
          <w:rFonts w:ascii="Times New Roman" w:hAnsi="Times New Roman"/>
          <w:sz w:val="28"/>
          <w:szCs w:val="28"/>
          <w:lang w:eastAsia="en-US"/>
        </w:rPr>
        <w:t>ом</w:t>
      </w:r>
      <w:r w:rsidRPr="002B1EFC">
        <w:rPr>
          <w:rFonts w:ascii="Times New Roman" w:hAnsi="Times New Roman"/>
          <w:sz w:val="28"/>
          <w:szCs w:val="28"/>
          <w:lang w:eastAsia="en-US"/>
        </w:rPr>
        <w:t xml:space="preserve"> Міністерства юстиціїУкраїни10 червня 2016 р. за № 839/28969</w:t>
      </w:r>
      <w:r w:rsidRPr="00FB499A">
        <w:rPr>
          <w:rFonts w:ascii="Times New Roman" w:hAnsi="Times New Roman"/>
          <w:sz w:val="28"/>
          <w:szCs w:val="28"/>
          <w:lang w:eastAsia="en-US"/>
        </w:rPr>
        <w:t xml:space="preserve">, Інструкції щодо проведення поділу, виділу та розрахунку часток об'єктів нерухомого майна, затвердженої наказом Міністерства з питань житлово-комунального господарства України </w:t>
      </w:r>
      <w:r>
        <w:rPr>
          <w:rFonts w:ascii="Times New Roman" w:hAnsi="Times New Roman"/>
          <w:sz w:val="28"/>
          <w:szCs w:val="28"/>
          <w:lang w:eastAsia="en-US"/>
        </w:rPr>
        <w:t>від 18.06.2007</w:t>
      </w:r>
      <w:r w:rsidRPr="00FB499A">
        <w:rPr>
          <w:rFonts w:ascii="Times New Roman" w:hAnsi="Times New Roman"/>
          <w:sz w:val="28"/>
          <w:szCs w:val="28"/>
          <w:lang w:eastAsia="en-US"/>
        </w:rPr>
        <w:t xml:space="preserve">р. №55, з метою впорядкування присвоєння адрес об’єктам нерухомого майна у місті </w:t>
      </w:r>
      <w:r>
        <w:rPr>
          <w:rFonts w:ascii="Times New Roman" w:hAnsi="Times New Roman"/>
          <w:sz w:val="28"/>
          <w:szCs w:val="28"/>
          <w:lang w:eastAsia="en-US"/>
        </w:rPr>
        <w:t>Городок</w:t>
      </w:r>
      <w:r w:rsidRPr="00FB499A">
        <w:rPr>
          <w:rFonts w:ascii="Times New Roman" w:hAnsi="Times New Roman"/>
          <w:sz w:val="28"/>
          <w:szCs w:val="28"/>
          <w:lang w:eastAsia="en-US"/>
        </w:rPr>
        <w:t xml:space="preserve"> та створення єдиного реєстру адрес, в межах функцій органу місцевого самоврядування, сесія </w:t>
      </w:r>
      <w:r>
        <w:rPr>
          <w:rFonts w:ascii="Times New Roman" w:hAnsi="Times New Roman"/>
          <w:sz w:val="28"/>
          <w:szCs w:val="28"/>
          <w:lang w:eastAsia="en-US"/>
        </w:rPr>
        <w:t>Городоцькоїміської ради</w:t>
      </w:r>
    </w:p>
    <w:p w:rsidR="000539B9" w:rsidRPr="00FB499A" w:rsidRDefault="000539B9" w:rsidP="000D2E80">
      <w:pPr>
        <w:spacing w:after="0" w:line="240" w:lineRule="auto"/>
        <w:ind w:right="-1" w:firstLine="708"/>
        <w:jc w:val="both"/>
        <w:rPr>
          <w:rFonts w:ascii="Times New Roman" w:hAnsi="Times New Roman"/>
          <w:b/>
          <w:sz w:val="16"/>
          <w:szCs w:val="16"/>
          <w:lang w:eastAsia="en-US"/>
        </w:rPr>
      </w:pPr>
    </w:p>
    <w:p w:rsidR="000539B9" w:rsidRPr="00FB499A" w:rsidRDefault="000539B9" w:rsidP="000D2E80">
      <w:pPr>
        <w:tabs>
          <w:tab w:val="left" w:pos="3435"/>
        </w:tabs>
        <w:spacing w:after="0" w:line="240" w:lineRule="auto"/>
        <w:ind w:right="-1"/>
        <w:jc w:val="both"/>
        <w:rPr>
          <w:rFonts w:ascii="Times New Roman" w:hAnsi="Times New Roman"/>
          <w:b/>
          <w:sz w:val="16"/>
          <w:szCs w:val="16"/>
          <w:lang w:eastAsia="en-US"/>
        </w:rPr>
      </w:pPr>
    </w:p>
    <w:p w:rsidR="000539B9" w:rsidRPr="00FB499A" w:rsidRDefault="000539B9" w:rsidP="000D2E80">
      <w:pPr>
        <w:tabs>
          <w:tab w:val="left" w:pos="3435"/>
        </w:tabs>
        <w:spacing w:after="0" w:line="240" w:lineRule="auto"/>
        <w:ind w:right="-1"/>
        <w:jc w:val="center"/>
        <w:rPr>
          <w:rFonts w:ascii="Times New Roman" w:hAnsi="Times New Roman"/>
          <w:b/>
          <w:sz w:val="32"/>
          <w:szCs w:val="32"/>
          <w:lang w:eastAsia="en-US"/>
        </w:rPr>
      </w:pPr>
      <w:r w:rsidRPr="00FB499A">
        <w:rPr>
          <w:rFonts w:ascii="Times New Roman" w:hAnsi="Times New Roman"/>
          <w:b/>
          <w:sz w:val="32"/>
          <w:szCs w:val="32"/>
          <w:lang w:eastAsia="en-US"/>
        </w:rPr>
        <w:t>В И Р І Ш И ЛА:</w:t>
      </w:r>
    </w:p>
    <w:p w:rsidR="000539B9" w:rsidRPr="00FB499A" w:rsidRDefault="000539B9" w:rsidP="000D2E80">
      <w:pPr>
        <w:tabs>
          <w:tab w:val="left" w:pos="3435"/>
        </w:tabs>
        <w:spacing w:after="0" w:line="240" w:lineRule="auto"/>
        <w:ind w:right="-1"/>
        <w:jc w:val="both"/>
        <w:rPr>
          <w:rFonts w:ascii="Times New Roman" w:hAnsi="Times New Roman"/>
          <w:b/>
          <w:sz w:val="24"/>
          <w:szCs w:val="24"/>
          <w:lang w:eastAsia="en-US"/>
        </w:rPr>
      </w:pPr>
    </w:p>
    <w:p w:rsidR="000539B9" w:rsidRDefault="000539B9" w:rsidP="000D2E80">
      <w:pPr>
        <w:spacing w:after="0" w:line="240" w:lineRule="auto"/>
        <w:ind w:right="-1"/>
        <w:jc w:val="both"/>
        <w:rPr>
          <w:rFonts w:ascii="Times New Roman" w:hAnsi="Times New Roman"/>
          <w:sz w:val="28"/>
          <w:szCs w:val="28"/>
          <w:lang w:eastAsia="en-US"/>
        </w:rPr>
      </w:pPr>
      <w:r w:rsidRPr="00FB499A">
        <w:rPr>
          <w:rFonts w:ascii="Times New Roman" w:hAnsi="Times New Roman"/>
          <w:sz w:val="28"/>
          <w:szCs w:val="28"/>
          <w:lang w:eastAsia="en-US"/>
        </w:rPr>
        <w:t xml:space="preserve">      1.</w:t>
      </w:r>
      <w:r w:rsidRPr="00FB499A">
        <w:rPr>
          <w:rFonts w:ascii="Times New Roman" w:hAnsi="Times New Roman"/>
          <w:sz w:val="28"/>
          <w:szCs w:val="28"/>
          <w:lang w:eastAsia="en-US"/>
        </w:rPr>
        <w:tab/>
        <w:t xml:space="preserve">Затвердити Положення про порядок присвоєння поштових адрес об’єктам нерухомості в місті </w:t>
      </w:r>
      <w:r>
        <w:rPr>
          <w:rFonts w:ascii="Times New Roman" w:hAnsi="Times New Roman"/>
          <w:sz w:val="28"/>
          <w:szCs w:val="28"/>
          <w:lang w:eastAsia="en-US"/>
        </w:rPr>
        <w:t>Городок (додаток 1</w:t>
      </w:r>
      <w:r w:rsidRPr="00FB499A">
        <w:rPr>
          <w:rFonts w:ascii="Times New Roman" w:hAnsi="Times New Roman"/>
          <w:sz w:val="28"/>
          <w:szCs w:val="28"/>
          <w:lang w:eastAsia="en-US"/>
        </w:rPr>
        <w:t>).</w:t>
      </w:r>
    </w:p>
    <w:p w:rsidR="000539B9" w:rsidRDefault="000539B9" w:rsidP="000D2E80">
      <w:pPr>
        <w:spacing w:after="0" w:line="240" w:lineRule="auto"/>
        <w:ind w:right="-1"/>
        <w:jc w:val="both"/>
        <w:rPr>
          <w:rFonts w:ascii="Times New Roman" w:hAnsi="Times New Roman"/>
          <w:sz w:val="28"/>
          <w:szCs w:val="28"/>
          <w:lang w:eastAsia="en-US"/>
        </w:rPr>
      </w:pPr>
      <w:r w:rsidRPr="00FB499A">
        <w:rPr>
          <w:rFonts w:ascii="Times New Roman" w:hAnsi="Times New Roman"/>
          <w:sz w:val="28"/>
          <w:szCs w:val="28"/>
          <w:lang w:eastAsia="en-US"/>
        </w:rPr>
        <w:t xml:space="preserve">2. </w:t>
      </w:r>
      <w:r>
        <w:rPr>
          <w:rFonts w:ascii="Times New Roman" w:hAnsi="Times New Roman"/>
          <w:sz w:val="28"/>
          <w:szCs w:val="28"/>
          <w:lang w:eastAsia="en-US"/>
        </w:rPr>
        <w:t>Ввести в дію Положення  про порядок присвоєння адрес в місті Городку (п.1 рішення) з дати опублікування в засобах масової інформації.</w:t>
      </w:r>
    </w:p>
    <w:p w:rsidR="000539B9" w:rsidRPr="00FB499A" w:rsidRDefault="000539B9" w:rsidP="000D2E80">
      <w:pPr>
        <w:spacing w:after="240" w:line="240" w:lineRule="auto"/>
        <w:ind w:right="-1"/>
        <w:jc w:val="both"/>
        <w:rPr>
          <w:rFonts w:ascii="Times New Roman" w:hAnsi="Times New Roman"/>
          <w:sz w:val="28"/>
          <w:szCs w:val="28"/>
          <w:lang w:eastAsia="en-US"/>
        </w:rPr>
      </w:pPr>
      <w:r>
        <w:rPr>
          <w:rFonts w:ascii="Times New Roman" w:hAnsi="Times New Roman"/>
          <w:sz w:val="28"/>
          <w:szCs w:val="28"/>
          <w:lang w:eastAsia="en-US"/>
        </w:rPr>
        <w:t xml:space="preserve">     3. </w:t>
      </w:r>
      <w:r w:rsidRPr="00FB499A">
        <w:rPr>
          <w:rFonts w:ascii="Times New Roman" w:hAnsi="Times New Roman"/>
          <w:sz w:val="28"/>
          <w:szCs w:val="28"/>
          <w:lang w:eastAsia="en-US"/>
        </w:rPr>
        <w:t>Контроль за виконанням даного рішення покласти на комісію у справах ЖКГ, благоустрою, екології, торгівлі та розвитку інфраструктури (гол. М.Феденко)</w:t>
      </w:r>
      <w:r>
        <w:rPr>
          <w:rFonts w:ascii="Times New Roman" w:hAnsi="Times New Roman"/>
          <w:sz w:val="28"/>
          <w:szCs w:val="28"/>
          <w:lang w:eastAsia="en-US"/>
        </w:rPr>
        <w:t>,</w:t>
      </w:r>
      <w:r w:rsidRPr="00FB499A">
        <w:rPr>
          <w:rFonts w:ascii="Times New Roman" w:hAnsi="Times New Roman"/>
          <w:sz w:val="28"/>
          <w:szCs w:val="28"/>
          <w:lang w:eastAsia="en-US"/>
        </w:rPr>
        <w:t xml:space="preserve"> комісію у справах земельних ресурсів, будівництва та архітектури(гол. М.Муха)</w:t>
      </w:r>
      <w:r>
        <w:rPr>
          <w:rFonts w:ascii="Times New Roman" w:hAnsi="Times New Roman"/>
          <w:sz w:val="28"/>
          <w:szCs w:val="28"/>
          <w:lang w:eastAsia="en-US"/>
        </w:rPr>
        <w:t xml:space="preserve"> та на заступника міського голови Попка С.Р.</w:t>
      </w:r>
    </w:p>
    <w:p w:rsidR="000539B9" w:rsidRPr="00FB499A" w:rsidRDefault="000539B9" w:rsidP="000D2E80">
      <w:pPr>
        <w:spacing w:after="0" w:line="240" w:lineRule="auto"/>
        <w:ind w:right="-1" w:firstLine="567"/>
        <w:jc w:val="both"/>
        <w:rPr>
          <w:rFonts w:ascii="Times New Roman" w:hAnsi="Times New Roman"/>
          <w:sz w:val="28"/>
          <w:szCs w:val="28"/>
          <w:lang w:eastAsia="en-US"/>
        </w:rPr>
      </w:pPr>
    </w:p>
    <w:p w:rsidR="000539B9" w:rsidRPr="00FB499A" w:rsidRDefault="000539B9" w:rsidP="006942E0">
      <w:pPr>
        <w:spacing w:after="0" w:line="240" w:lineRule="auto"/>
        <w:ind w:right="565" w:firstLine="567"/>
        <w:jc w:val="both"/>
        <w:rPr>
          <w:rFonts w:ascii="Times New Roman" w:hAnsi="Times New Roman"/>
          <w:sz w:val="27"/>
          <w:szCs w:val="27"/>
          <w:lang w:val="ru-RU" w:eastAsia="en-US"/>
        </w:rPr>
        <w:sectPr w:rsidR="000539B9" w:rsidRPr="00FB499A" w:rsidSect="008578E0">
          <w:pgSz w:w="11906" w:h="16838"/>
          <w:pgMar w:top="680" w:right="851" w:bottom="680" w:left="1701" w:header="709" w:footer="709" w:gutter="0"/>
          <w:cols w:space="708"/>
          <w:docGrid w:linePitch="360"/>
        </w:sectPr>
      </w:pPr>
      <w:r w:rsidRPr="00FB499A">
        <w:rPr>
          <w:rFonts w:ascii="Times New Roman" w:hAnsi="Times New Roman"/>
          <w:b/>
          <w:sz w:val="27"/>
          <w:szCs w:val="27"/>
          <w:lang w:eastAsia="en-US"/>
        </w:rPr>
        <w:t xml:space="preserve">Міський  голова                           </w:t>
      </w:r>
      <w:r>
        <w:rPr>
          <w:rFonts w:ascii="Times New Roman" w:hAnsi="Times New Roman"/>
          <w:b/>
          <w:sz w:val="27"/>
          <w:szCs w:val="27"/>
          <w:lang w:eastAsia="en-US"/>
        </w:rPr>
        <w:t>Р. Кущак</w:t>
      </w:r>
    </w:p>
    <w:p w:rsidR="000539B9" w:rsidRPr="00D37566" w:rsidRDefault="000539B9" w:rsidP="000D2E80">
      <w:pPr>
        <w:shd w:val="clear" w:color="auto" w:fill="FFFFFF"/>
        <w:spacing w:after="0" w:line="315" w:lineRule="atLeast"/>
        <w:ind w:left="5839"/>
        <w:jc w:val="both"/>
        <w:rPr>
          <w:rFonts w:ascii="Times New Roman" w:hAnsi="Times New Roman"/>
          <w:sz w:val="20"/>
          <w:szCs w:val="20"/>
        </w:rPr>
      </w:pPr>
      <w:r w:rsidRPr="00D37566">
        <w:rPr>
          <w:rFonts w:ascii="Times New Roman" w:hAnsi="Times New Roman"/>
          <w:sz w:val="20"/>
          <w:szCs w:val="20"/>
        </w:rPr>
        <w:t>Додаток</w:t>
      </w:r>
    </w:p>
    <w:p w:rsidR="000539B9" w:rsidRPr="00D37566" w:rsidRDefault="000539B9" w:rsidP="000D2E80">
      <w:pPr>
        <w:shd w:val="clear" w:color="auto" w:fill="FFFFFF"/>
        <w:spacing w:after="0" w:line="315" w:lineRule="atLeast"/>
        <w:ind w:left="5839"/>
        <w:jc w:val="both"/>
        <w:rPr>
          <w:rFonts w:ascii="Times New Roman" w:hAnsi="Times New Roman"/>
          <w:sz w:val="20"/>
          <w:szCs w:val="20"/>
        </w:rPr>
      </w:pPr>
      <w:r w:rsidRPr="00D37566">
        <w:rPr>
          <w:rFonts w:ascii="Times New Roman" w:hAnsi="Times New Roman"/>
          <w:sz w:val="20"/>
          <w:szCs w:val="20"/>
        </w:rPr>
        <w:t>до рішення сесії міської ради</w:t>
      </w:r>
    </w:p>
    <w:p w:rsidR="000539B9" w:rsidRPr="00D37566" w:rsidRDefault="000539B9" w:rsidP="000D2E80">
      <w:pPr>
        <w:shd w:val="clear" w:color="auto" w:fill="FFFFFF"/>
        <w:spacing w:after="0" w:line="315" w:lineRule="atLeast"/>
        <w:ind w:left="5839"/>
        <w:jc w:val="both"/>
        <w:rPr>
          <w:rFonts w:ascii="Times New Roman" w:hAnsi="Times New Roman"/>
          <w:sz w:val="20"/>
          <w:szCs w:val="20"/>
        </w:rPr>
      </w:pPr>
      <w:r w:rsidRPr="00D37566">
        <w:rPr>
          <w:rFonts w:ascii="Times New Roman" w:hAnsi="Times New Roman"/>
          <w:sz w:val="20"/>
          <w:szCs w:val="20"/>
        </w:rPr>
        <w:t>від _________2016 року №____</w:t>
      </w:r>
    </w:p>
    <w:p w:rsidR="000539B9" w:rsidRPr="00D37566" w:rsidRDefault="000539B9" w:rsidP="000D2E80">
      <w:pPr>
        <w:shd w:val="clear" w:color="auto" w:fill="FFFFFF"/>
        <w:spacing w:after="288" w:line="315" w:lineRule="atLeast"/>
        <w:ind w:left="6633"/>
        <w:jc w:val="both"/>
        <w:rPr>
          <w:rFonts w:ascii="Times New Roman" w:hAnsi="Times New Roman"/>
          <w:color w:val="3B3B3B"/>
        </w:rPr>
      </w:pPr>
      <w:r w:rsidRPr="00D37566">
        <w:rPr>
          <w:rFonts w:ascii="Times New Roman" w:hAnsi="Times New Roman"/>
          <w:color w:val="3B3B3B"/>
        </w:rPr>
        <w:t> </w:t>
      </w:r>
    </w:p>
    <w:p w:rsidR="000539B9" w:rsidRPr="00D37566" w:rsidRDefault="000539B9" w:rsidP="000D2E80">
      <w:pPr>
        <w:shd w:val="clear" w:color="auto" w:fill="FFFFFF"/>
        <w:spacing w:after="0" w:line="315" w:lineRule="atLeast"/>
        <w:ind w:firstLine="709"/>
        <w:jc w:val="center"/>
        <w:rPr>
          <w:rFonts w:ascii="Times New Roman" w:hAnsi="Times New Roman"/>
          <w:sz w:val="32"/>
          <w:szCs w:val="26"/>
        </w:rPr>
      </w:pPr>
      <w:r w:rsidRPr="00D37566">
        <w:rPr>
          <w:rFonts w:ascii="Times New Roman" w:hAnsi="Times New Roman"/>
          <w:b/>
          <w:bCs/>
          <w:sz w:val="32"/>
          <w:szCs w:val="26"/>
        </w:rPr>
        <w:t>Положення</w:t>
      </w:r>
      <w:r w:rsidRPr="00D37566">
        <w:rPr>
          <w:rFonts w:ascii="Times New Roman" w:hAnsi="Times New Roman"/>
          <w:b/>
          <w:bCs/>
          <w:sz w:val="32"/>
          <w:szCs w:val="26"/>
        </w:rPr>
        <w:br/>
        <w:t xml:space="preserve">про порядок присвоєння поштових адрес об'єктам нерухомості у місті </w:t>
      </w:r>
      <w:r>
        <w:rPr>
          <w:rFonts w:ascii="Times New Roman" w:hAnsi="Times New Roman"/>
          <w:b/>
          <w:bCs/>
          <w:sz w:val="32"/>
          <w:szCs w:val="26"/>
        </w:rPr>
        <w:t>Городок Львівської області</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Розділ I. Загальні положення</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1.</w:t>
      </w:r>
      <w:r w:rsidRPr="00D37566">
        <w:rPr>
          <w:rFonts w:ascii="Times New Roman" w:hAnsi="Times New Roman"/>
          <w:sz w:val="32"/>
          <w:szCs w:val="26"/>
        </w:rPr>
        <w:t xml:space="preserve"> Положення про порядок присвоєння поштових адрес об'єктам нерухомості у місті </w:t>
      </w:r>
      <w:r>
        <w:rPr>
          <w:rFonts w:ascii="Times New Roman" w:hAnsi="Times New Roman"/>
          <w:sz w:val="32"/>
          <w:szCs w:val="26"/>
        </w:rPr>
        <w:t>Городок</w:t>
      </w:r>
      <w:r w:rsidRPr="00D37566">
        <w:rPr>
          <w:rFonts w:ascii="Times New Roman" w:hAnsi="Times New Roman"/>
          <w:sz w:val="32"/>
          <w:szCs w:val="26"/>
        </w:rPr>
        <w:t xml:space="preserve"> (далі за текстом - Положення) розроблено відповідно до Законів України "Про місцеве самоврядування в Україні", "Про державну реєстрацію речових прав на нерухоме майно та їх обтяжень", "Про регулювання містобудівної діяльності", "Про засади державної регуляторної політики у сфері господарської діяльності", постанови Кабінету Міністрів України «Про державну реєстрацію речових прав на нерухоме майно та їх обтяжень» від 25 грудня 2015р. №</w:t>
      </w:r>
      <w:r>
        <w:rPr>
          <w:rFonts w:ascii="Times New Roman" w:hAnsi="Times New Roman"/>
          <w:sz w:val="32"/>
          <w:szCs w:val="26"/>
        </w:rPr>
        <w:t xml:space="preserve">1127; </w:t>
      </w:r>
      <w:r w:rsidRPr="00D37566">
        <w:rPr>
          <w:rFonts w:ascii="Times New Roman" w:hAnsi="Times New Roman"/>
          <w:sz w:val="32"/>
          <w:szCs w:val="26"/>
        </w:rPr>
        <w:t>Порядку надання відомостей з Єдиного державного реєстру юридичних осіб, фізичних осіб – підприємців та громадських формувань затвердженого Наказом Міністерства юстиції України 10 червня 2016 р. за № 839/28969, Інструкції щодо проведення поділу, виділу та розрахунку часток об'єктів нерухомого майна, затвердженої наказом Міністерства з питань житлово-комунального господарства України від 18.06.2007р. №55, інших законодавчих актів.</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2.</w:t>
      </w:r>
      <w:r w:rsidRPr="00D37566">
        <w:rPr>
          <w:rFonts w:ascii="Times New Roman" w:hAnsi="Times New Roman"/>
          <w:sz w:val="32"/>
          <w:szCs w:val="26"/>
        </w:rPr>
        <w:t xml:space="preserve"> Положення </w:t>
      </w:r>
      <w:r>
        <w:rPr>
          <w:rFonts w:ascii="Times New Roman" w:hAnsi="Times New Roman"/>
          <w:sz w:val="32"/>
          <w:szCs w:val="26"/>
        </w:rPr>
        <w:t>–</w:t>
      </w:r>
      <w:r w:rsidRPr="00D37566">
        <w:rPr>
          <w:rFonts w:ascii="Times New Roman" w:hAnsi="Times New Roman"/>
          <w:sz w:val="32"/>
          <w:szCs w:val="26"/>
        </w:rPr>
        <w:t xml:space="preserve"> єдинийфункціональний механізм надання поштових адрес, що закріплює основні принципи присвоєння адрес, їх зміни та анулювання, діє на території міста </w:t>
      </w:r>
      <w:r>
        <w:rPr>
          <w:rFonts w:ascii="Times New Roman" w:hAnsi="Times New Roman"/>
          <w:sz w:val="32"/>
          <w:szCs w:val="26"/>
        </w:rPr>
        <w:t>Городок</w:t>
      </w:r>
      <w:r w:rsidRPr="00D37566">
        <w:rPr>
          <w:rFonts w:ascii="Times New Roman" w:hAnsi="Times New Roman"/>
          <w:sz w:val="32"/>
          <w:szCs w:val="26"/>
        </w:rPr>
        <w:t xml:space="preserve"> і є обов'язковим для виконання всіма розташованими на території міста органами державної влади, органами місцевого самоврядування, об'єднаннями громадян, фізичними та юридичними особами.</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3.</w:t>
      </w:r>
      <w:r w:rsidRPr="00D37566">
        <w:rPr>
          <w:rFonts w:ascii="Times New Roman" w:hAnsi="Times New Roman"/>
          <w:sz w:val="32"/>
          <w:szCs w:val="26"/>
        </w:rPr>
        <w:t> Відповідно до мети цього Положення наведені в ньому терміни вживаються в таких значеннях:</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3.1. </w:t>
      </w:r>
      <w:r w:rsidRPr="00D37566">
        <w:rPr>
          <w:rFonts w:ascii="Times New Roman" w:hAnsi="Times New Roman"/>
          <w:b/>
          <w:bCs/>
          <w:sz w:val="32"/>
          <w:szCs w:val="26"/>
        </w:rPr>
        <w:t>Адреса</w:t>
      </w:r>
      <w:r w:rsidRPr="00D37566">
        <w:rPr>
          <w:rFonts w:ascii="Times New Roman" w:hAnsi="Times New Roman"/>
          <w:sz w:val="32"/>
          <w:szCs w:val="26"/>
        </w:rPr>
        <w:t> - ідентифікатор об'єкта нерухомого майна.</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3.2. </w:t>
      </w:r>
      <w:r w:rsidRPr="00D37566">
        <w:rPr>
          <w:rFonts w:ascii="Times New Roman" w:hAnsi="Times New Roman"/>
          <w:b/>
          <w:bCs/>
          <w:sz w:val="32"/>
          <w:szCs w:val="26"/>
        </w:rPr>
        <w:t>Нерухоме майно</w:t>
      </w:r>
      <w:r w:rsidRPr="00D37566">
        <w:rPr>
          <w:rFonts w:ascii="Times New Roman" w:hAnsi="Times New Roman"/>
          <w:sz w:val="32"/>
          <w:szCs w:val="26"/>
        </w:rPr>
        <w:t> - земельні ділянки, які у встановленому законом порядку надаються у власність, оренду та постійне користування, а також об'єкти, розташовані на земельній ділянці, переміщення яких є неможливим без їх знецінення та зміни їх цільового призначення.</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3.3. </w:t>
      </w:r>
      <w:r w:rsidRPr="00D37566">
        <w:rPr>
          <w:rFonts w:ascii="Times New Roman" w:hAnsi="Times New Roman"/>
          <w:b/>
          <w:bCs/>
          <w:sz w:val="32"/>
          <w:szCs w:val="26"/>
        </w:rPr>
        <w:t>Будівля</w:t>
      </w:r>
      <w:r w:rsidRPr="00D37566">
        <w:rPr>
          <w:rFonts w:ascii="Times New Roman" w:hAnsi="Times New Roman"/>
          <w:sz w:val="32"/>
          <w:szCs w:val="26"/>
        </w:rPr>
        <w:t> - об'єкт нерухомого майна.</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3.4. </w:t>
      </w:r>
      <w:r w:rsidRPr="00D37566">
        <w:rPr>
          <w:rFonts w:ascii="Times New Roman" w:hAnsi="Times New Roman"/>
          <w:b/>
          <w:bCs/>
          <w:sz w:val="32"/>
          <w:szCs w:val="26"/>
        </w:rPr>
        <w:t>Власники об'єктів нерухомого майна</w:t>
      </w:r>
      <w:r w:rsidRPr="00D37566">
        <w:rPr>
          <w:rFonts w:ascii="Times New Roman" w:hAnsi="Times New Roman"/>
          <w:sz w:val="32"/>
          <w:szCs w:val="26"/>
        </w:rPr>
        <w:t> - юридичні та фізичні особи, у тому числі фізичні особи - підприємці.</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3.5. </w:t>
      </w:r>
      <w:r w:rsidRPr="00D37566">
        <w:rPr>
          <w:rFonts w:ascii="Times New Roman" w:hAnsi="Times New Roman"/>
          <w:b/>
          <w:bCs/>
          <w:sz w:val="32"/>
          <w:szCs w:val="26"/>
        </w:rPr>
        <w:t>Домоволодіння</w:t>
      </w:r>
      <w:r w:rsidRPr="00D37566">
        <w:rPr>
          <w:rFonts w:ascii="Times New Roman" w:hAnsi="Times New Roman"/>
          <w:sz w:val="32"/>
          <w:szCs w:val="26"/>
        </w:rPr>
        <w:t> - два і більше жилих будинків, з належними до них надвірними будівлями чи спорудами (чи без них), яким надана єдина адреса.</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3.6. </w:t>
      </w:r>
      <w:r w:rsidRPr="00D37566">
        <w:rPr>
          <w:rFonts w:ascii="Times New Roman" w:hAnsi="Times New Roman"/>
          <w:b/>
          <w:bCs/>
          <w:sz w:val="32"/>
          <w:szCs w:val="26"/>
        </w:rPr>
        <w:t>Жилий (житловий) будинок</w:t>
      </w:r>
      <w:r w:rsidRPr="00D37566">
        <w:rPr>
          <w:rFonts w:ascii="Times New Roman" w:hAnsi="Times New Roman"/>
          <w:sz w:val="32"/>
          <w:szCs w:val="26"/>
        </w:rPr>
        <w:t> - одна будівля капітального типу, призначена для проживання фізичних осіб.</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3.7. </w:t>
      </w:r>
      <w:r w:rsidRPr="00D37566">
        <w:rPr>
          <w:rFonts w:ascii="Times New Roman" w:hAnsi="Times New Roman"/>
          <w:b/>
          <w:bCs/>
          <w:sz w:val="32"/>
          <w:szCs w:val="26"/>
        </w:rPr>
        <w:t>Квартира</w:t>
      </w:r>
      <w:r w:rsidRPr="00D37566">
        <w:rPr>
          <w:rFonts w:ascii="Times New Roman" w:hAnsi="Times New Roman"/>
          <w:sz w:val="32"/>
          <w:szCs w:val="26"/>
        </w:rPr>
        <w:t> - ізольоване помешкання в жилому будинку, призначене для проживання фізичних осіб.</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3.8. </w:t>
      </w:r>
      <w:r w:rsidRPr="00D37566">
        <w:rPr>
          <w:rFonts w:ascii="Times New Roman" w:hAnsi="Times New Roman"/>
          <w:b/>
          <w:bCs/>
          <w:sz w:val="32"/>
          <w:szCs w:val="26"/>
        </w:rPr>
        <w:t>Нежилий (нежитловий) будинок</w:t>
      </w:r>
      <w:r w:rsidRPr="00D37566">
        <w:rPr>
          <w:rFonts w:ascii="Times New Roman" w:hAnsi="Times New Roman"/>
          <w:sz w:val="32"/>
          <w:szCs w:val="26"/>
        </w:rPr>
        <w:t> - одна будівля капітального типу, призначена для інших, ніж проживання фізичних осіб, цілей.</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3.9. </w:t>
      </w:r>
      <w:r w:rsidRPr="00D37566">
        <w:rPr>
          <w:rFonts w:ascii="Times New Roman" w:hAnsi="Times New Roman"/>
          <w:b/>
          <w:bCs/>
          <w:sz w:val="32"/>
          <w:szCs w:val="26"/>
        </w:rPr>
        <w:t>Об'єкт нерухомого майна</w:t>
      </w:r>
      <w:r w:rsidRPr="00D37566">
        <w:rPr>
          <w:rFonts w:ascii="Times New Roman" w:hAnsi="Times New Roman"/>
          <w:sz w:val="32"/>
          <w:szCs w:val="26"/>
        </w:rPr>
        <w:t> - нерухоме майно, якому відповідно до цього Порядку може бути надана адреса.</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3.10. </w:t>
      </w:r>
      <w:r w:rsidRPr="00D37566">
        <w:rPr>
          <w:rFonts w:ascii="Times New Roman" w:hAnsi="Times New Roman"/>
          <w:b/>
          <w:bCs/>
          <w:sz w:val="32"/>
          <w:szCs w:val="26"/>
        </w:rPr>
        <w:t>Окремі частини будівель</w:t>
      </w:r>
      <w:r w:rsidRPr="00D37566">
        <w:rPr>
          <w:rFonts w:ascii="Times New Roman" w:hAnsi="Times New Roman"/>
          <w:sz w:val="32"/>
          <w:szCs w:val="26"/>
        </w:rPr>
        <w:t> - приміщення в будинках, зазначені в правовстановлюючих документах як самостійний об'єкт права власності, у тому числі нежилі приміщення громадського призначення, вбудовані в житлові будинки на першому, другому та цокольному поверхах або прибудовані до жилих будинків, підвали.</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3.11. </w:t>
      </w:r>
      <w:r w:rsidRPr="00D37566">
        <w:rPr>
          <w:rFonts w:ascii="Times New Roman" w:hAnsi="Times New Roman"/>
          <w:b/>
          <w:bCs/>
          <w:sz w:val="32"/>
          <w:szCs w:val="26"/>
        </w:rPr>
        <w:t>Самостійний об'єкт права власності</w:t>
      </w:r>
      <w:r w:rsidRPr="00D37566">
        <w:rPr>
          <w:rFonts w:ascii="Times New Roman" w:hAnsi="Times New Roman"/>
          <w:sz w:val="32"/>
          <w:szCs w:val="26"/>
        </w:rPr>
        <w:t> - об'єкт нерухомого майна, визначений у правовстановлюючому документі шляхом присвоєння йому індивідуалізуючої ознаки (перелік будинків, що входять до складу комплексів нежилих будинків чи домоволодінь, найменування приміщень, їхня площа, розташування згідно з планом, тощо).</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3.12. </w:t>
      </w:r>
      <w:r w:rsidRPr="00D37566">
        <w:rPr>
          <w:rFonts w:ascii="Times New Roman" w:hAnsi="Times New Roman"/>
          <w:b/>
          <w:bCs/>
          <w:sz w:val="32"/>
          <w:szCs w:val="26"/>
        </w:rPr>
        <w:t>Приміщення службового, допоміжного та технічного призначення</w:t>
      </w:r>
      <w:r w:rsidRPr="00D37566">
        <w:rPr>
          <w:rFonts w:ascii="Times New Roman" w:hAnsi="Times New Roman"/>
          <w:sz w:val="32"/>
          <w:szCs w:val="26"/>
        </w:rPr>
        <w:t> - комори, сараї, вбиральні, трансформаторні, сходові клітини, вестибюлі, перехідні шлюзи, позаквартирні коридори, колясочні, сміттєкамери, горища, вентиляційні камери та інші приміщення, які є частиною будівель, їх комплексів, домоволодінь, призначені для забезпечення їх експлуатації та обслуговування і не можуть бути самостійними об'єктами права власності.</w:t>
      </w:r>
    </w:p>
    <w:p w:rsidR="000539B9" w:rsidRPr="00D37566" w:rsidRDefault="000539B9" w:rsidP="000D2E80">
      <w:pPr>
        <w:shd w:val="clear" w:color="auto" w:fill="FFFFFF"/>
        <w:spacing w:after="120" w:line="315" w:lineRule="atLeast"/>
        <w:ind w:firstLine="709"/>
        <w:jc w:val="both"/>
        <w:rPr>
          <w:rFonts w:ascii="Times New Roman" w:hAnsi="Times New Roman"/>
          <w:sz w:val="32"/>
          <w:szCs w:val="26"/>
        </w:rPr>
      </w:pPr>
      <w:r w:rsidRPr="00D37566">
        <w:rPr>
          <w:rFonts w:ascii="Times New Roman" w:hAnsi="Times New Roman"/>
          <w:sz w:val="32"/>
          <w:szCs w:val="26"/>
        </w:rPr>
        <w:t>3.13. </w:t>
      </w:r>
      <w:r w:rsidRPr="00D37566">
        <w:rPr>
          <w:rFonts w:ascii="Times New Roman" w:hAnsi="Times New Roman"/>
          <w:b/>
          <w:bCs/>
          <w:sz w:val="32"/>
          <w:szCs w:val="26"/>
        </w:rPr>
        <w:t>Об’єкт незавершеного будівництва – </w:t>
      </w:r>
      <w:r w:rsidRPr="00D37566">
        <w:rPr>
          <w:rFonts w:ascii="Times New Roman" w:hAnsi="Times New Roman"/>
          <w:sz w:val="32"/>
          <w:szCs w:val="26"/>
        </w:rPr>
        <w:t>об’єкт будівництва, на який видано дозвіл на будівництво, понесені витрати на його спорудження та не прийнятий в експлуатацію відповідно до закону.</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Розділ II. Види адрес та особливості їх присвоєння</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b/>
          <w:bCs/>
          <w:sz w:val="32"/>
          <w:szCs w:val="26"/>
        </w:rPr>
        <w:t>1.</w:t>
      </w:r>
      <w:r w:rsidRPr="00D37566">
        <w:rPr>
          <w:rFonts w:ascii="Times New Roman" w:hAnsi="Times New Roman"/>
          <w:sz w:val="32"/>
          <w:szCs w:val="26"/>
        </w:rPr>
        <w:t> При присвоєнні адрес об’єктам нерухомого майна використовуються наступні типи:</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вулиця;</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провулок;</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проспект;</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бульвар;</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площа;</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інші (шлях, майдан, узвіз, шосе тощо).</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Адреси пишуться наступним чином: спочатку вказується тип адреси, а потім її назва.  Адреси, в яких використовуються імена та прізвища, зазначаються спочатку ім’я, а потім прізвище.</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b/>
          <w:bCs/>
          <w:sz w:val="32"/>
          <w:szCs w:val="26"/>
        </w:rPr>
        <w:t>2.</w:t>
      </w:r>
      <w:r>
        <w:rPr>
          <w:rFonts w:ascii="Times New Roman" w:hAnsi="Times New Roman"/>
          <w:sz w:val="32"/>
          <w:szCs w:val="26"/>
        </w:rPr>
        <w:t> Адреси не присвоюються</w:t>
      </w:r>
      <w:r w:rsidRPr="00D37566">
        <w:rPr>
          <w:rFonts w:ascii="Times New Roman" w:hAnsi="Times New Roman"/>
          <w:sz w:val="32"/>
          <w:szCs w:val="26"/>
        </w:rPr>
        <w:t>:</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спорудам, які встановлені тимчасово без улаштування фундаменту, в тому числі пересувним та стаціонарним тимчасовим спорудам торговельного, побутового, соціально-культурного чи іншого призначення для здійснення підприємницької діяльності;</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приміщенням службового, допоміжного та технічного призначення, розташованим у житлових та нежитлових будинках, інженерним мережам;</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об’єктам нер</w:t>
      </w:r>
      <w:r>
        <w:rPr>
          <w:rFonts w:ascii="Times New Roman" w:hAnsi="Times New Roman"/>
          <w:sz w:val="32"/>
          <w:szCs w:val="26"/>
        </w:rPr>
        <w:t>ухомого майна, що знаходяться (</w:t>
      </w:r>
      <w:r w:rsidRPr="00D37566">
        <w:rPr>
          <w:rFonts w:ascii="Times New Roman" w:hAnsi="Times New Roman"/>
          <w:sz w:val="32"/>
          <w:szCs w:val="26"/>
        </w:rPr>
        <w:t>виділяються) в межах червоних лі</w:t>
      </w:r>
      <w:r>
        <w:rPr>
          <w:rFonts w:ascii="Times New Roman" w:hAnsi="Times New Roman"/>
          <w:sz w:val="32"/>
          <w:szCs w:val="26"/>
        </w:rPr>
        <w:t>ній вулиць, крім вже розміщених</w:t>
      </w:r>
      <w:r w:rsidRPr="00D37566">
        <w:rPr>
          <w:rFonts w:ascii="Times New Roman" w:hAnsi="Times New Roman"/>
          <w:sz w:val="32"/>
          <w:szCs w:val="26"/>
        </w:rPr>
        <w:t>;</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малим архітектурним формам;</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 об’єктам, які відносяться до категорії самочинного будівництва, без наявності оформлених документів відповідно до законодавства та Положення чи рішень відповідного суду.</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3.</w:t>
      </w:r>
      <w:r w:rsidRPr="00D37566">
        <w:rPr>
          <w:rFonts w:ascii="Times New Roman" w:hAnsi="Times New Roman"/>
          <w:sz w:val="32"/>
          <w:szCs w:val="26"/>
        </w:rPr>
        <w:t>  Адреси об’єктам нерухомого майна будуть визначатися з урахуванням сформованої на території міста адресації прилеглих об'єктів нерухомості відповідно до даного Порядку.</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4.</w:t>
      </w:r>
      <w:r w:rsidRPr="00D37566">
        <w:rPr>
          <w:rFonts w:ascii="Times New Roman" w:hAnsi="Times New Roman"/>
          <w:sz w:val="32"/>
          <w:szCs w:val="26"/>
        </w:rPr>
        <w:t> На території міста в зоні сформованої забудови нумерація об'єктів нерухомості та земельних ділянок, відведених під забудову, встановлюється в зростаючому порядку з лівої сторони вулиці непарні номери, починаючи від № 1, а з правої сторони вулиці парні, починаючи від № 2.</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5.</w:t>
      </w:r>
      <w:r w:rsidRPr="00D37566">
        <w:rPr>
          <w:rFonts w:ascii="Times New Roman" w:hAnsi="Times New Roman"/>
          <w:sz w:val="32"/>
          <w:szCs w:val="26"/>
        </w:rPr>
        <w:t> Нумерація приміщень усередині багатоквартирних житлових будинків, адміністративних і виробничих будівель та споруд пр</w:t>
      </w:r>
      <w:r>
        <w:rPr>
          <w:rFonts w:ascii="Times New Roman" w:hAnsi="Times New Roman"/>
          <w:sz w:val="32"/>
          <w:szCs w:val="26"/>
        </w:rPr>
        <w:t>оводиться з присвоєнням номера </w:t>
      </w:r>
      <w:r w:rsidRPr="00D37566">
        <w:rPr>
          <w:rFonts w:ascii="Times New Roman" w:hAnsi="Times New Roman"/>
          <w:sz w:val="32"/>
          <w:szCs w:val="26"/>
        </w:rPr>
        <w:t>(квартирі, приміщенню) у зростаючому порядку, починаючи від № 1 на першому поверсі.</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6.</w:t>
      </w:r>
      <w:r w:rsidRPr="00D37566">
        <w:rPr>
          <w:rFonts w:ascii="Times New Roman" w:hAnsi="Times New Roman"/>
          <w:sz w:val="32"/>
          <w:szCs w:val="26"/>
        </w:rPr>
        <w:t> Нумерація вбудованих ( прибудованих ) нежитлових приміщень здійснюється після закінчення нумерації всіх жилих квартир.</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b/>
          <w:bCs/>
          <w:sz w:val="32"/>
          <w:szCs w:val="26"/>
        </w:rPr>
        <w:t>7.</w:t>
      </w:r>
      <w:r w:rsidRPr="00D37566">
        <w:rPr>
          <w:rFonts w:ascii="Times New Roman" w:hAnsi="Times New Roman"/>
          <w:sz w:val="32"/>
          <w:szCs w:val="26"/>
        </w:rPr>
        <w:t> Відповідно до цього Положення, залежно від виду та особливостей об'єктів нерухомого майна, присвоюються такі види адрес:</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7.1. Адреси жилих бу</w:t>
      </w:r>
      <w:r>
        <w:rPr>
          <w:rFonts w:ascii="Times New Roman" w:hAnsi="Times New Roman"/>
          <w:sz w:val="32"/>
          <w:szCs w:val="26"/>
        </w:rPr>
        <w:t>динків, домоволодінь, квартир (</w:t>
      </w:r>
      <w:r w:rsidRPr="00D37566">
        <w:rPr>
          <w:rFonts w:ascii="Times New Roman" w:hAnsi="Times New Roman"/>
          <w:sz w:val="32"/>
          <w:szCs w:val="26"/>
        </w:rPr>
        <w:t>адр</w:t>
      </w:r>
      <w:r>
        <w:rPr>
          <w:rFonts w:ascii="Times New Roman" w:hAnsi="Times New Roman"/>
          <w:sz w:val="32"/>
          <w:szCs w:val="26"/>
        </w:rPr>
        <w:t>еси на які відсутні в наявності</w:t>
      </w:r>
      <w:r w:rsidRPr="00D37566">
        <w:rPr>
          <w:rFonts w:ascii="Times New Roman" w:hAnsi="Times New Roman"/>
          <w:sz w:val="32"/>
          <w:szCs w:val="26"/>
        </w:rPr>
        <w:t>).</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Жилим будинкам, домоволодінням, квартирам присвоюється адреса, яка складається з назви вулиці, номера будинку (домоволодіння) та номера квартири (за наявності). Номер будинку (домоволодіння), квартири позначається відповідною арабською цифрою.</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xml:space="preserve">Наприклад: вул. </w:t>
      </w:r>
      <w:r>
        <w:rPr>
          <w:rFonts w:ascii="Times New Roman" w:hAnsi="Times New Roman"/>
          <w:sz w:val="32"/>
          <w:szCs w:val="26"/>
        </w:rPr>
        <w:t>Зарицького</w:t>
      </w:r>
      <w:r w:rsidRPr="00D37566">
        <w:rPr>
          <w:rFonts w:ascii="Times New Roman" w:hAnsi="Times New Roman"/>
          <w:sz w:val="32"/>
          <w:szCs w:val="26"/>
        </w:rPr>
        <w:t xml:space="preserve">, будинок </w:t>
      </w:r>
      <w:r>
        <w:rPr>
          <w:rFonts w:ascii="Times New Roman" w:hAnsi="Times New Roman"/>
          <w:sz w:val="32"/>
          <w:szCs w:val="26"/>
        </w:rPr>
        <w:t>1</w:t>
      </w:r>
      <w:r w:rsidRPr="00D37566">
        <w:rPr>
          <w:rFonts w:ascii="Times New Roman" w:hAnsi="Times New Roman"/>
          <w:sz w:val="32"/>
          <w:szCs w:val="26"/>
        </w:rPr>
        <w:t>2.</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Коли власником на одній земельній ділянці побудовано другий житловий будинок. Власник звернувся з питання поділу будинковолодіння на два окремих житлових будинки (для зручності управління майном) або один з будинків відчужено. У цьому випадку надана адреса буде містити назву вулиці і номер будинку з присвоєнням йому відповідної літери в лапках :</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xml:space="preserve">вул. </w:t>
      </w:r>
      <w:r>
        <w:rPr>
          <w:rFonts w:ascii="Times New Roman" w:hAnsi="Times New Roman"/>
          <w:sz w:val="32"/>
          <w:szCs w:val="26"/>
        </w:rPr>
        <w:t>Зарицького</w:t>
      </w:r>
      <w:r w:rsidRPr="00D37566">
        <w:rPr>
          <w:rFonts w:ascii="Times New Roman" w:hAnsi="Times New Roman"/>
          <w:sz w:val="32"/>
          <w:szCs w:val="26"/>
        </w:rPr>
        <w:t xml:space="preserve">, будинок </w:t>
      </w:r>
      <w:r>
        <w:rPr>
          <w:rFonts w:ascii="Times New Roman" w:hAnsi="Times New Roman"/>
          <w:sz w:val="32"/>
          <w:szCs w:val="26"/>
        </w:rPr>
        <w:t>1</w:t>
      </w:r>
      <w:r w:rsidRPr="00D37566">
        <w:rPr>
          <w:rFonts w:ascii="Times New Roman" w:hAnsi="Times New Roman"/>
          <w:sz w:val="32"/>
          <w:szCs w:val="26"/>
        </w:rPr>
        <w:t>2 "а".</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Коли за необхідності відбувається реальний розподіл жилого будинку, домоволодіння, квартири із визначенням нових власників об’єктів нерухомого майна, то адреса буде встановлена наступним чином :</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xml:space="preserve">Наприклад: вул. </w:t>
      </w:r>
      <w:r>
        <w:rPr>
          <w:rFonts w:ascii="Times New Roman" w:hAnsi="Times New Roman"/>
          <w:sz w:val="32"/>
          <w:szCs w:val="26"/>
        </w:rPr>
        <w:t>Зарицького,</w:t>
      </w:r>
      <w:r w:rsidRPr="00D37566">
        <w:rPr>
          <w:rFonts w:ascii="Times New Roman" w:hAnsi="Times New Roman"/>
          <w:sz w:val="32"/>
          <w:szCs w:val="26"/>
        </w:rPr>
        <w:t xml:space="preserve"> будинок </w:t>
      </w:r>
      <w:r>
        <w:rPr>
          <w:rFonts w:ascii="Times New Roman" w:hAnsi="Times New Roman"/>
          <w:sz w:val="32"/>
          <w:szCs w:val="26"/>
        </w:rPr>
        <w:t>33</w:t>
      </w:r>
      <w:r w:rsidRPr="00D37566">
        <w:rPr>
          <w:rFonts w:ascii="Times New Roman" w:hAnsi="Times New Roman"/>
          <w:sz w:val="32"/>
          <w:szCs w:val="26"/>
        </w:rPr>
        <w:t>, квартира 1.</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Під час об’єднання земельних ділянок за сформованою новою земельною ділянкою зберігається адреса земельної ділянки з меншим номером.</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7.2. У випадках, коли на відповідній вулиці збудовано нові жилі будинки (домоволодіння), нежилі будинки виробничого, господарського, соціально-побутового та іншого призначення, їх комплекси, об’єкти незаверше</w:t>
      </w:r>
      <w:r>
        <w:rPr>
          <w:rFonts w:ascii="Times New Roman" w:hAnsi="Times New Roman"/>
          <w:sz w:val="32"/>
          <w:szCs w:val="26"/>
        </w:rPr>
        <w:t>ного капітального будівництва (</w:t>
      </w:r>
      <w:r w:rsidRPr="00D37566">
        <w:rPr>
          <w:rFonts w:ascii="Times New Roman" w:hAnsi="Times New Roman"/>
          <w:sz w:val="32"/>
          <w:szCs w:val="26"/>
        </w:rPr>
        <w:t>у разі необхідності їх відчуження), і їм виходячи з вже наявної нумерації об'єктів нерухомого майна по вулиці, на якій вони фактично знаходяться, неможливо надати номер, який є цілим числом, такий об'єкт нерухомого майна при наданні адреси позначається номером найближчого об'єкта нерухомого майна по відповідній стороні вулиці з відповідною літерою алфавіту в лапках.</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Наприклад: на вул.</w:t>
      </w:r>
      <w:r>
        <w:rPr>
          <w:rFonts w:ascii="Times New Roman" w:hAnsi="Times New Roman"/>
          <w:sz w:val="32"/>
          <w:szCs w:val="26"/>
        </w:rPr>
        <w:t xml:space="preserve"> Г. Хоткевича</w:t>
      </w:r>
      <w:r w:rsidRPr="00D37566">
        <w:rPr>
          <w:rFonts w:ascii="Times New Roman" w:hAnsi="Times New Roman"/>
          <w:sz w:val="32"/>
          <w:szCs w:val="26"/>
        </w:rPr>
        <w:t xml:space="preserve"> між жилими будинками </w:t>
      </w:r>
      <w:r>
        <w:rPr>
          <w:rFonts w:ascii="Times New Roman" w:hAnsi="Times New Roman"/>
          <w:sz w:val="32"/>
          <w:szCs w:val="26"/>
        </w:rPr>
        <w:t>36</w:t>
      </w:r>
      <w:r w:rsidRPr="00D37566">
        <w:rPr>
          <w:rFonts w:ascii="Times New Roman" w:hAnsi="Times New Roman"/>
          <w:sz w:val="32"/>
          <w:szCs w:val="26"/>
        </w:rPr>
        <w:t xml:space="preserve"> та </w:t>
      </w:r>
      <w:r>
        <w:rPr>
          <w:rFonts w:ascii="Times New Roman" w:hAnsi="Times New Roman"/>
          <w:sz w:val="32"/>
          <w:szCs w:val="26"/>
        </w:rPr>
        <w:t>38</w:t>
      </w:r>
      <w:r w:rsidRPr="00D37566">
        <w:rPr>
          <w:rFonts w:ascii="Times New Roman" w:hAnsi="Times New Roman"/>
          <w:sz w:val="32"/>
          <w:szCs w:val="26"/>
        </w:rPr>
        <w:t xml:space="preserve"> збудовано трансформаторну підстанцію. У цьому випадку їй присвоюється адреса: вул. </w:t>
      </w:r>
      <w:r>
        <w:rPr>
          <w:rFonts w:ascii="Times New Roman" w:hAnsi="Times New Roman"/>
          <w:sz w:val="32"/>
          <w:szCs w:val="26"/>
        </w:rPr>
        <w:t>Г.Хоткевича, 36</w:t>
      </w:r>
      <w:r w:rsidRPr="00D37566">
        <w:rPr>
          <w:rFonts w:ascii="Times New Roman" w:hAnsi="Times New Roman"/>
          <w:sz w:val="32"/>
          <w:szCs w:val="26"/>
        </w:rPr>
        <w:t xml:space="preserve"> "а".</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7.3. У разі, коли у власника об'єкта нерухомого майна на законних підставах виникло право власності на об'єкт нерухомого майна, який знаходився у складі інших об'єктів нерухомого майна, що мали єдину адресу (поділ домоволодіння, комплексу нежилих будинків, цілісного майнового комплексу), то такий об'єкт нерухомого майна позначається номером цього домоволодіння або комплексу нежилих будинків з відповідною літерою алфавіту в лапках.</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Якщо зі складу новоствореного об’єкта нерухомого майна, якому буде присвоєна адреса із зазначенням відповідної літери алфавіту, знову буде виділятися об'єкт, такому об'єкту присвоюється адреса шляхом додавання до існуючої вже адреси із літерою через дефіс відповідної цифри від № 1.</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Поділ нерухомого майна на самостійні об’єкти права власності і присвоєння кожному об’єкту адреси можливі при відповідності поділу державним будівельним нормам, стандартам і правилам та при можливості закріплення окремих земельних ділянок за новими виділеними об’єктами із врахуванням обмежень</w:t>
      </w:r>
      <w:r>
        <w:rPr>
          <w:rFonts w:ascii="Times New Roman" w:hAnsi="Times New Roman"/>
          <w:sz w:val="32"/>
          <w:szCs w:val="26"/>
        </w:rPr>
        <w:t>/</w:t>
      </w:r>
      <w:r w:rsidRPr="00D37566">
        <w:rPr>
          <w:rFonts w:ascii="Times New Roman" w:hAnsi="Times New Roman"/>
          <w:sz w:val="32"/>
          <w:szCs w:val="26"/>
        </w:rPr>
        <w:t>обтяжень на використання земельної ділянки відповідно до затвердженої проектної документації та вимог земельного законодавства. </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7.4. При наданні адреси окремій частині будинку або нежитловому приміщенню будинку, реконструйованому із квартири даного будинку,  зазначається арабськими цифрами номер назви нежитлового приміщення після зазначення номера відповідного будинку.</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xml:space="preserve">Наприклад: власник об’єкта нерухомого майна придбав у власність частину нежитлового приміщення для розміщення офісу або провів реконструкцію квартири № 6 в житловому будинку № 29, у цьому випадку такому нежитловому приміщенню надається адреса: вулиця </w:t>
      </w:r>
      <w:r>
        <w:rPr>
          <w:rFonts w:ascii="Times New Roman" w:hAnsi="Times New Roman"/>
          <w:sz w:val="32"/>
          <w:szCs w:val="26"/>
        </w:rPr>
        <w:t>Нова</w:t>
      </w:r>
      <w:r w:rsidRPr="00D37566">
        <w:rPr>
          <w:rFonts w:ascii="Times New Roman" w:hAnsi="Times New Roman"/>
          <w:sz w:val="32"/>
          <w:szCs w:val="26"/>
        </w:rPr>
        <w:t xml:space="preserve">, будинок </w:t>
      </w:r>
      <w:r>
        <w:rPr>
          <w:rFonts w:ascii="Times New Roman" w:hAnsi="Times New Roman"/>
          <w:sz w:val="32"/>
          <w:szCs w:val="26"/>
        </w:rPr>
        <w:t>2</w:t>
      </w:r>
      <w:r w:rsidRPr="00D37566">
        <w:rPr>
          <w:rFonts w:ascii="Times New Roman" w:hAnsi="Times New Roman"/>
          <w:sz w:val="32"/>
          <w:szCs w:val="26"/>
        </w:rPr>
        <w:t xml:space="preserve">9, нежитлове приміщення № </w:t>
      </w:r>
      <w:r>
        <w:rPr>
          <w:rFonts w:ascii="Times New Roman" w:hAnsi="Times New Roman"/>
          <w:sz w:val="32"/>
          <w:szCs w:val="26"/>
        </w:rPr>
        <w:t>1</w:t>
      </w:r>
      <w:r w:rsidRPr="00D37566">
        <w:rPr>
          <w:rFonts w:ascii="Times New Roman" w:hAnsi="Times New Roman"/>
          <w:sz w:val="32"/>
          <w:szCs w:val="26"/>
        </w:rPr>
        <w:t>.</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Самостійні адреси можуть бути надані таким об’єктам нерухомого майна, що мають окремі входи та відповідають проектній документації, державним будівельним нормам, стандартам і правилам, передбаченим для окремих об’єктів відповідного функціонального призначення.</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8.</w:t>
      </w:r>
      <w:r w:rsidRPr="00D37566">
        <w:rPr>
          <w:rFonts w:ascii="Times New Roman" w:hAnsi="Times New Roman"/>
          <w:sz w:val="32"/>
          <w:szCs w:val="26"/>
        </w:rPr>
        <w:t> Зовнішні прибудови до будинку, які розташовані поза контуром його капітальних зовнішніх стін і не мають проходу з прибудови в будинок при наявності окремого входу, а також мають інше функціональне призначення, будуть адресуватися як самостійні будинки і їх адреси будуть визначатися з урахуванням сформованої на території міста адресації прилеглих об'єктів нерухомості, відповідно до даного Положення.</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9.</w:t>
      </w:r>
      <w:r w:rsidRPr="00D37566">
        <w:rPr>
          <w:rFonts w:ascii="Times New Roman" w:hAnsi="Times New Roman"/>
          <w:sz w:val="32"/>
          <w:szCs w:val="26"/>
        </w:rPr>
        <w:t> Якщо присвоєння адреси окремому будинку, що знаходився у складі домоволодіння, комплексів нежилих будинків і є самостійним об'єктом права власності, за номером, який був наданий домоволодінню або комплексу нежилих будинків, не відповідає фактичному місцю розташування такого будинку, то присвоєння йому адреси здійснюється за назвою тієї вулиці, де він фактично знаходиться, за правилами, встановленими цим Порядком.</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b/>
          <w:bCs/>
          <w:sz w:val="32"/>
          <w:szCs w:val="26"/>
        </w:rPr>
        <w:t>10.</w:t>
      </w:r>
      <w:r w:rsidRPr="00D37566">
        <w:rPr>
          <w:rFonts w:ascii="Times New Roman" w:hAnsi="Times New Roman"/>
          <w:sz w:val="32"/>
          <w:szCs w:val="26"/>
        </w:rPr>
        <w:t> При присвоєнні адрес кільком будинкам, що знаходилися у складі одного домоволодіння, комплексу нежилих будинків і є самостійними об'єктами права власності, літери для позначення номерів відповідних будинків визначаються від (а, б ... і далі за алфавітом), виходячи з порядку надходження відповідних заяв власників.</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sz w:val="32"/>
          <w:szCs w:val="26"/>
        </w:rPr>
        <w:t>Термін "корпус" може застосовуватися для позначення окремого будинку, що знаходився у складі домоволодінь, комплексів нежилих будинків і є самостійним об'єктом права власності.</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11.</w:t>
      </w:r>
      <w:r w:rsidRPr="00D37566">
        <w:rPr>
          <w:rFonts w:ascii="Times New Roman" w:hAnsi="Times New Roman"/>
          <w:sz w:val="32"/>
          <w:szCs w:val="26"/>
        </w:rPr>
        <w:t> Гаражним кооперативам, групам гаражів, садівничим (дач</w:t>
      </w:r>
      <w:r>
        <w:rPr>
          <w:rFonts w:ascii="Times New Roman" w:hAnsi="Times New Roman"/>
          <w:sz w:val="32"/>
          <w:szCs w:val="26"/>
        </w:rPr>
        <w:t>ним) товариствам (кооперативам</w:t>
      </w:r>
      <w:r w:rsidRPr="00D37566">
        <w:rPr>
          <w:rFonts w:ascii="Times New Roman" w:hAnsi="Times New Roman"/>
          <w:sz w:val="32"/>
          <w:szCs w:val="26"/>
        </w:rPr>
        <w:t>) присвоюється адреса земельній ділянці, відведеній для обслуговування кооперативу, товариства, а цифрова нумерація гаражів та садових (дачних) ділянок встановлюється згідно з планом забудови кооперативу, товариства та схеми розташування групи гаражів .</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12.</w:t>
      </w:r>
      <w:r w:rsidRPr="00D37566">
        <w:rPr>
          <w:rFonts w:ascii="Times New Roman" w:hAnsi="Times New Roman"/>
          <w:sz w:val="32"/>
          <w:szCs w:val="26"/>
        </w:rPr>
        <w:t xml:space="preserve"> При присвоєнні адрес новоствореним об'єктам будівництва (нове будівництво, реконструкція, капітальний ремонт) брати до уваги виконання вимог ст. 40 Закону України "Про регулювання містобудівної діяльності" в частині укладення договору про пайову участь у створенні і розвитку інженерно-транспортної та соціальної інфраструктури міста </w:t>
      </w:r>
      <w:r>
        <w:rPr>
          <w:rFonts w:ascii="Times New Roman" w:hAnsi="Times New Roman"/>
          <w:sz w:val="32"/>
          <w:szCs w:val="26"/>
        </w:rPr>
        <w:t>Городок</w:t>
      </w:r>
      <w:r w:rsidRPr="00D37566">
        <w:rPr>
          <w:rFonts w:ascii="Times New Roman" w:hAnsi="Times New Roman"/>
          <w:sz w:val="32"/>
          <w:szCs w:val="26"/>
        </w:rPr>
        <w:t xml:space="preserve"> та сплати замовником коштів пайової участі у повному обсязі.  </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b/>
          <w:bCs/>
          <w:sz w:val="32"/>
          <w:szCs w:val="26"/>
        </w:rPr>
        <w:t>13.</w:t>
      </w:r>
      <w:r w:rsidRPr="00D37566">
        <w:rPr>
          <w:rFonts w:ascii="Times New Roman" w:hAnsi="Times New Roman"/>
          <w:sz w:val="32"/>
          <w:szCs w:val="26"/>
        </w:rPr>
        <w:t> Адресація земельних ділянок здійснюється наступним чином :</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13.1. Якщо на земельній ділянці знаходиться один об'єкт нерухомості, адресою ділянки визначається адреса цього об'єкта.</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13.2. Адресою земельної ділянки, яка забудована декількома будинками, спорудами, визначається адреса першозбудованого будинку.</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13.3. Адресою земельної ділянки, на якій розміщені тимчасові (пересувні або стаціонарні) споруди для провадження підприємницької діяльності, визначається адреса земельної ділянки із врахуванням сформованої на території міста адресації прилеглих об’єктів нерухомості, відповідно до даного Порядку.</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13.4. Адресою земельної ділянки, на якій розміщені тимчасові  споруди для провадження підприємницької діяльності (літні майданчики для обслуговування відвідувачів та виносної торгівлі, майданчики для післяпродажного обслуговування населення тощо) і яка відведена суб'єктом підприємницької діяльності, в установленому порядку, біля власного нежитлового приміщення,  визначається адреса земельної ділянки із врахуванням назви вулиці, номера будинку та через дефіс номера даного нежитлового приміщення  із додаванням літери "а" в лапках.</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xml:space="preserve">13.5. Адресою земельної ділянки, на якій розміщена прибудова до житлового будинку (реконструкція квартири зі зміною цільового та функціонального призначення, розширення нежитлового приміщення </w:t>
      </w:r>
      <w:r>
        <w:rPr>
          <w:rFonts w:ascii="Times New Roman" w:hAnsi="Times New Roman"/>
          <w:sz w:val="32"/>
          <w:szCs w:val="26"/>
        </w:rPr>
        <w:t>тощо</w:t>
      </w:r>
      <w:r w:rsidRPr="00D37566">
        <w:rPr>
          <w:rFonts w:ascii="Times New Roman" w:hAnsi="Times New Roman"/>
          <w:sz w:val="32"/>
          <w:szCs w:val="26"/>
        </w:rPr>
        <w:t>), визначається адреса того нежитлового приміщення,  до якого здійснено прибудову, із відповідною арабською цифрою (</w:t>
      </w:r>
      <w:r>
        <w:rPr>
          <w:rFonts w:ascii="Times New Roman" w:hAnsi="Times New Roman"/>
          <w:sz w:val="32"/>
          <w:szCs w:val="26"/>
        </w:rPr>
        <w:t>номером нежитлового приміщення</w:t>
      </w:r>
      <w:r w:rsidRPr="00D37566">
        <w:rPr>
          <w:rFonts w:ascii="Times New Roman" w:hAnsi="Times New Roman"/>
          <w:sz w:val="32"/>
          <w:szCs w:val="26"/>
        </w:rPr>
        <w:t>) через дефіс до номера будинку. </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13.6. Адресою земельної ділянки, на якій розміщена прибу</w:t>
      </w:r>
      <w:r>
        <w:rPr>
          <w:rFonts w:ascii="Times New Roman" w:hAnsi="Times New Roman"/>
          <w:sz w:val="32"/>
          <w:szCs w:val="26"/>
        </w:rPr>
        <w:t>дова на висоту всього будинку (</w:t>
      </w:r>
      <w:r w:rsidRPr="00D37566">
        <w:rPr>
          <w:rFonts w:ascii="Times New Roman" w:hAnsi="Times New Roman"/>
          <w:sz w:val="32"/>
          <w:szCs w:val="26"/>
        </w:rPr>
        <w:t>реконструкція житлових квартир з метою прибудови літніх приміщень), визначається адреса квартири першого поверху будинку,  до якого здійснено прибудову і</w:t>
      </w:r>
      <w:r>
        <w:rPr>
          <w:rFonts w:ascii="Times New Roman" w:hAnsi="Times New Roman"/>
          <w:sz w:val="32"/>
          <w:szCs w:val="26"/>
        </w:rPr>
        <w:t>з відповідною арабською цифрою</w:t>
      </w:r>
      <w:r w:rsidRPr="00D37566">
        <w:rPr>
          <w:rFonts w:ascii="Times New Roman" w:hAnsi="Times New Roman"/>
          <w:sz w:val="32"/>
          <w:szCs w:val="26"/>
        </w:rPr>
        <w:t xml:space="preserve"> (номером квартири першого поверху) через дефіс до номера будинку.</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13.7. Адресою земельної ділянки, наданої для будівництва і обслу</w:t>
      </w:r>
      <w:r>
        <w:rPr>
          <w:rFonts w:ascii="Times New Roman" w:hAnsi="Times New Roman"/>
          <w:sz w:val="32"/>
          <w:szCs w:val="26"/>
        </w:rPr>
        <w:t>-</w:t>
      </w:r>
      <w:r w:rsidRPr="00D37566">
        <w:rPr>
          <w:rFonts w:ascii="Times New Roman" w:hAnsi="Times New Roman"/>
          <w:sz w:val="32"/>
          <w:szCs w:val="26"/>
        </w:rPr>
        <w:t xml:space="preserve">говування жилого будинку, господарських будівель та споруд  </w:t>
      </w:r>
      <w:r>
        <w:rPr>
          <w:rFonts w:ascii="Times New Roman" w:hAnsi="Times New Roman"/>
          <w:sz w:val="32"/>
          <w:szCs w:val="26"/>
        </w:rPr>
        <w:t>(</w:t>
      </w:r>
      <w:r w:rsidRPr="00D37566">
        <w:rPr>
          <w:rFonts w:ascii="Times New Roman" w:hAnsi="Times New Roman"/>
          <w:sz w:val="32"/>
          <w:szCs w:val="26"/>
        </w:rPr>
        <w:t>для ведення особистого селянського господарства, для городництва, для сінокосі</w:t>
      </w:r>
      <w:r>
        <w:rPr>
          <w:rFonts w:ascii="Times New Roman" w:hAnsi="Times New Roman"/>
          <w:sz w:val="32"/>
          <w:szCs w:val="26"/>
        </w:rPr>
        <w:t>ння, для гаражного  будівництва</w:t>
      </w:r>
      <w:r w:rsidRPr="00D37566">
        <w:rPr>
          <w:rFonts w:ascii="Times New Roman" w:hAnsi="Times New Roman"/>
          <w:sz w:val="32"/>
          <w:szCs w:val="26"/>
        </w:rPr>
        <w:t>), яка безпосередньо межує із земельною ділянкою, на якій розташований житловий будинок замовника, визначається основна адреса житлового будинку і через дефіс іде нумерація від 1, із зазначенням відповідної цифри в лапках (згідно черговості визначених кадастрових номерів земельних ділянок).</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13.8. Адресою земельної ділянки, наданої для будівництва і обслу</w:t>
      </w:r>
      <w:r>
        <w:rPr>
          <w:rFonts w:ascii="Times New Roman" w:hAnsi="Times New Roman"/>
          <w:sz w:val="32"/>
          <w:szCs w:val="26"/>
        </w:rPr>
        <w:t>-</w:t>
      </w:r>
      <w:r w:rsidRPr="00D37566">
        <w:rPr>
          <w:rFonts w:ascii="Times New Roman" w:hAnsi="Times New Roman"/>
          <w:sz w:val="32"/>
          <w:szCs w:val="26"/>
        </w:rPr>
        <w:t>говування жилого будинку, господарських будівель та споруд (для ведення особистого селянського господарства,  для городництва, для сінокос</w:t>
      </w:r>
      <w:r>
        <w:rPr>
          <w:rFonts w:ascii="Times New Roman" w:hAnsi="Times New Roman"/>
          <w:sz w:val="32"/>
          <w:szCs w:val="26"/>
        </w:rPr>
        <w:t>іння, для гаражного будівництва</w:t>
      </w:r>
      <w:r w:rsidRPr="00D37566">
        <w:rPr>
          <w:rFonts w:ascii="Times New Roman" w:hAnsi="Times New Roman"/>
          <w:sz w:val="32"/>
          <w:szCs w:val="26"/>
        </w:rPr>
        <w:t>), яка не межує із земельною ділянкою, на якій розташований житловий будинок замовника, визначається адреса з назвою найближчої вулиці та наступним номером після найближчого будинку, за умови додавання відповідної літери в лапках та через дефіс іде нумерація від 1, із зазначенням відп</w:t>
      </w:r>
      <w:r>
        <w:rPr>
          <w:rFonts w:ascii="Times New Roman" w:hAnsi="Times New Roman"/>
          <w:sz w:val="32"/>
          <w:szCs w:val="26"/>
        </w:rPr>
        <w:t>овідної цифри в лапках (</w:t>
      </w:r>
      <w:r w:rsidRPr="00D37566">
        <w:rPr>
          <w:rFonts w:ascii="Times New Roman" w:hAnsi="Times New Roman"/>
          <w:sz w:val="32"/>
          <w:szCs w:val="26"/>
        </w:rPr>
        <w:t>згідно черговості визначених кадаст</w:t>
      </w:r>
      <w:r>
        <w:rPr>
          <w:rFonts w:ascii="Times New Roman" w:hAnsi="Times New Roman"/>
          <w:sz w:val="32"/>
          <w:szCs w:val="26"/>
        </w:rPr>
        <w:t>рових номерів земельних ділянок</w:t>
      </w:r>
      <w:r w:rsidRPr="00D37566">
        <w:rPr>
          <w:rFonts w:ascii="Times New Roman" w:hAnsi="Times New Roman"/>
          <w:sz w:val="32"/>
          <w:szCs w:val="26"/>
        </w:rPr>
        <w:t>).</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13.9. Проектованій (новоствореній) земельній ділянці адреса буде присв</w:t>
      </w:r>
      <w:r>
        <w:rPr>
          <w:rFonts w:ascii="Times New Roman" w:hAnsi="Times New Roman"/>
          <w:sz w:val="32"/>
          <w:szCs w:val="26"/>
        </w:rPr>
        <w:t>оюватися після прийняття Городоц</w:t>
      </w:r>
      <w:r w:rsidRPr="00D37566">
        <w:rPr>
          <w:rFonts w:ascii="Times New Roman" w:hAnsi="Times New Roman"/>
          <w:sz w:val="32"/>
          <w:szCs w:val="26"/>
        </w:rPr>
        <w:t>ькою міською радою рішення про надання дозволу на виготовлення проекту землеустрою щодо відведення земельної ділянки чи іншої технічної документації із землеустрою, із зазначенням в даному рішенні всіх ідентифікуючих дану земельну ділянку ознак, за зверненнями заявників та за правилами, встановленими цим Порядком.</w:t>
      </w:r>
    </w:p>
    <w:p w:rsidR="000539B9" w:rsidRPr="00D37566" w:rsidRDefault="000539B9" w:rsidP="000D2E80">
      <w:pPr>
        <w:shd w:val="clear" w:color="auto" w:fill="FFFFFF"/>
        <w:spacing w:after="240" w:line="315" w:lineRule="atLeast"/>
        <w:ind w:firstLine="709"/>
        <w:jc w:val="both"/>
        <w:rPr>
          <w:rFonts w:ascii="Times New Roman" w:hAnsi="Times New Roman"/>
          <w:sz w:val="32"/>
          <w:szCs w:val="26"/>
        </w:rPr>
      </w:pPr>
      <w:r w:rsidRPr="00D37566">
        <w:rPr>
          <w:rFonts w:ascii="Times New Roman" w:hAnsi="Times New Roman"/>
          <w:sz w:val="32"/>
          <w:szCs w:val="26"/>
        </w:rPr>
        <w:t xml:space="preserve">13.10. Проектованим вільним земельним ділянкам, право власності чи право оренди яких буде набуватися на земельних торгах, адреса буде присвоюватися після прийняття </w:t>
      </w:r>
      <w:r>
        <w:rPr>
          <w:rFonts w:ascii="Times New Roman" w:hAnsi="Times New Roman"/>
          <w:sz w:val="32"/>
          <w:szCs w:val="26"/>
        </w:rPr>
        <w:t>Городоц</w:t>
      </w:r>
      <w:r w:rsidRPr="00D37566">
        <w:rPr>
          <w:rFonts w:ascii="Times New Roman" w:hAnsi="Times New Roman"/>
          <w:sz w:val="32"/>
          <w:szCs w:val="26"/>
        </w:rPr>
        <w:t>ькою міською радою рішення про надання дозволу на виготовлення проекту землеустрою щодо відведення земельної ділянки із зазначенням в даному рішенні всіх ідентифікуючих дані земельні ділянки ознак на підставі даного рішення без звернення заявників та за правилами, встановленими цим Положенням .</w:t>
      </w:r>
    </w:p>
    <w:p w:rsidR="000539B9" w:rsidRPr="00D37566" w:rsidRDefault="000539B9" w:rsidP="000D2E80">
      <w:pPr>
        <w:shd w:val="clear" w:color="auto" w:fill="FFFFFF"/>
        <w:spacing w:after="120" w:line="315" w:lineRule="atLeast"/>
        <w:ind w:firstLine="709"/>
        <w:jc w:val="both"/>
        <w:rPr>
          <w:rFonts w:ascii="Times New Roman" w:hAnsi="Times New Roman"/>
          <w:sz w:val="32"/>
          <w:szCs w:val="26"/>
        </w:rPr>
      </w:pPr>
      <w:r w:rsidRPr="00D37566">
        <w:rPr>
          <w:rFonts w:ascii="Times New Roman" w:hAnsi="Times New Roman"/>
          <w:b/>
          <w:bCs/>
          <w:sz w:val="32"/>
          <w:szCs w:val="26"/>
        </w:rPr>
        <w:t>Розділ IIІ. Розгляд та перелік документів щодо присвоєння та зміни поштових адрес об'єктам нерухомого майна</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b/>
          <w:bCs/>
          <w:sz w:val="32"/>
          <w:szCs w:val="26"/>
        </w:rPr>
        <w:t>1.</w:t>
      </w:r>
      <w:r w:rsidRPr="00D37566">
        <w:rPr>
          <w:rFonts w:ascii="Times New Roman" w:hAnsi="Times New Roman"/>
          <w:sz w:val="32"/>
          <w:szCs w:val="26"/>
        </w:rPr>
        <w:t> Для присвоєння чи зміни адрес об’єктам нерухомого майна суб’єкти господарювання та фізичні особи подають відповідну заяву на ім’я міського голови.  Заявник має право подати заяву особисто, через уповноважену особу або надіслати рекомендованим листом з описом вкладення.</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b/>
          <w:bCs/>
          <w:sz w:val="32"/>
          <w:szCs w:val="26"/>
        </w:rPr>
        <w:t>2.</w:t>
      </w:r>
      <w:r w:rsidRPr="00D37566">
        <w:rPr>
          <w:rFonts w:ascii="Times New Roman" w:hAnsi="Times New Roman"/>
          <w:sz w:val="32"/>
          <w:szCs w:val="26"/>
        </w:rPr>
        <w:t> До заяви щодо присвоєння</w:t>
      </w:r>
      <w:r>
        <w:rPr>
          <w:rFonts w:ascii="Times New Roman" w:hAnsi="Times New Roman"/>
          <w:sz w:val="32"/>
          <w:szCs w:val="26"/>
        </w:rPr>
        <w:t>/</w:t>
      </w:r>
      <w:r w:rsidRPr="00D37566">
        <w:rPr>
          <w:rFonts w:ascii="Times New Roman" w:hAnsi="Times New Roman"/>
          <w:sz w:val="32"/>
          <w:szCs w:val="26"/>
        </w:rPr>
        <w:t>зміни адреси додаються копії наступних документів:</w:t>
      </w:r>
    </w:p>
    <w:p w:rsidR="000539B9" w:rsidRPr="00D37566" w:rsidRDefault="000539B9" w:rsidP="000D2E80">
      <w:pPr>
        <w:shd w:val="clear" w:color="auto" w:fill="FFFFFF"/>
        <w:spacing w:after="0" w:line="315" w:lineRule="atLeast"/>
        <w:jc w:val="both"/>
        <w:rPr>
          <w:rFonts w:ascii="Times New Roman" w:hAnsi="Times New Roman"/>
          <w:sz w:val="32"/>
          <w:szCs w:val="26"/>
        </w:rPr>
      </w:pPr>
      <w:r w:rsidRPr="00D37566">
        <w:rPr>
          <w:rFonts w:ascii="Times New Roman" w:hAnsi="Times New Roman"/>
          <w:sz w:val="32"/>
          <w:szCs w:val="26"/>
        </w:rPr>
        <w:t>2.1. Для фізичної особи – паспорта;</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2.2. Для юр</w:t>
      </w:r>
      <w:r>
        <w:rPr>
          <w:rFonts w:ascii="Times New Roman" w:hAnsi="Times New Roman"/>
          <w:sz w:val="32"/>
          <w:szCs w:val="26"/>
        </w:rPr>
        <w:t>идичної особи та фізичної особи</w:t>
      </w:r>
      <w:r w:rsidRPr="00D37566">
        <w:rPr>
          <w:rFonts w:ascii="Times New Roman" w:hAnsi="Times New Roman"/>
          <w:sz w:val="32"/>
          <w:szCs w:val="26"/>
        </w:rPr>
        <w:t xml:space="preserve">-підприємця </w:t>
      </w:r>
      <w:r>
        <w:rPr>
          <w:rFonts w:ascii="Times New Roman" w:hAnsi="Times New Roman"/>
          <w:sz w:val="32"/>
          <w:szCs w:val="26"/>
        </w:rPr>
        <w:t>–</w:t>
      </w:r>
      <w:r w:rsidRPr="00D37566">
        <w:rPr>
          <w:rFonts w:ascii="Times New Roman" w:hAnsi="Times New Roman"/>
          <w:sz w:val="32"/>
          <w:szCs w:val="26"/>
        </w:rPr>
        <w:t xml:space="preserve"> свідоцтвапро державну реєстрацію;</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2.3. Нотаріально посвідченої довіреності для уповноважених осіб;</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2.4. Документа, що посвідчує право власності або ко</w:t>
      </w:r>
      <w:r>
        <w:rPr>
          <w:rFonts w:ascii="Times New Roman" w:hAnsi="Times New Roman"/>
          <w:sz w:val="32"/>
          <w:szCs w:val="26"/>
        </w:rPr>
        <w:t>ристування земельною ділянкою (</w:t>
      </w:r>
      <w:r w:rsidRPr="00D37566">
        <w:rPr>
          <w:rFonts w:ascii="Times New Roman" w:hAnsi="Times New Roman"/>
          <w:sz w:val="32"/>
          <w:szCs w:val="26"/>
        </w:rPr>
        <w:t>при наявності);</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xml:space="preserve">2.5. Документа, що засвідчує відповідність закінченого будівництвом об'єкта проектній документації, державним будівельним </w:t>
      </w:r>
      <w:r>
        <w:rPr>
          <w:rFonts w:ascii="Times New Roman" w:hAnsi="Times New Roman"/>
          <w:sz w:val="32"/>
          <w:szCs w:val="26"/>
        </w:rPr>
        <w:t>нормам, стандартам і правилам (</w:t>
      </w:r>
      <w:r w:rsidRPr="00D37566">
        <w:rPr>
          <w:rFonts w:ascii="Times New Roman" w:hAnsi="Times New Roman"/>
          <w:sz w:val="32"/>
          <w:szCs w:val="26"/>
        </w:rPr>
        <w:t>у разі новозбудованих</w:t>
      </w:r>
      <w:r>
        <w:rPr>
          <w:rFonts w:ascii="Times New Roman" w:hAnsi="Times New Roman"/>
          <w:sz w:val="32"/>
          <w:szCs w:val="26"/>
        </w:rPr>
        <w:t>/новостворених об'єктів)</w:t>
      </w:r>
      <w:r w:rsidRPr="00D37566">
        <w:rPr>
          <w:rFonts w:ascii="Times New Roman" w:hAnsi="Times New Roman"/>
          <w:sz w:val="32"/>
          <w:szCs w:val="26"/>
        </w:rPr>
        <w:t>;</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2.6. Технічного паспорта на об'єкт нерухомого майна, щодо якого вирішується питання надання</w:t>
      </w:r>
      <w:r>
        <w:rPr>
          <w:rFonts w:ascii="Times New Roman" w:hAnsi="Times New Roman"/>
          <w:sz w:val="32"/>
          <w:szCs w:val="26"/>
        </w:rPr>
        <w:t>/</w:t>
      </w:r>
      <w:r w:rsidRPr="00D37566">
        <w:rPr>
          <w:rFonts w:ascii="Times New Roman" w:hAnsi="Times New Roman"/>
          <w:sz w:val="32"/>
          <w:szCs w:val="26"/>
        </w:rPr>
        <w:t>зміни а</w:t>
      </w:r>
      <w:r>
        <w:rPr>
          <w:rFonts w:ascii="Times New Roman" w:hAnsi="Times New Roman"/>
          <w:sz w:val="32"/>
          <w:szCs w:val="26"/>
        </w:rPr>
        <w:t>дреси (</w:t>
      </w:r>
      <w:r w:rsidRPr="00D37566">
        <w:rPr>
          <w:rFonts w:ascii="Times New Roman" w:hAnsi="Times New Roman"/>
          <w:sz w:val="32"/>
          <w:szCs w:val="26"/>
        </w:rPr>
        <w:t>при необхідності);</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2.7. Витягу про реєстрацію права власності на нерухоме майно (при необхідності);</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2.8. Проекту розподілу земельної ділянки, погодженого в установленому порядку і виготовленого відпо</w:t>
      </w:r>
      <w:r>
        <w:rPr>
          <w:rFonts w:ascii="Times New Roman" w:hAnsi="Times New Roman"/>
          <w:sz w:val="32"/>
          <w:szCs w:val="26"/>
        </w:rPr>
        <w:t>відною проектною організацією (</w:t>
      </w:r>
      <w:r w:rsidRPr="00D37566">
        <w:rPr>
          <w:rFonts w:ascii="Times New Roman" w:hAnsi="Times New Roman"/>
          <w:sz w:val="32"/>
          <w:szCs w:val="26"/>
        </w:rPr>
        <w:t>при необхідності);</w:t>
      </w:r>
    </w:p>
    <w:p w:rsidR="000539B9" w:rsidRPr="00D37566" w:rsidRDefault="000539B9" w:rsidP="00EB158A">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2.9. Інших документів при необхідності.</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EB158A">
        <w:rPr>
          <w:rFonts w:ascii="Times New Roman" w:hAnsi="Times New Roman"/>
          <w:b/>
          <w:bCs/>
          <w:sz w:val="32"/>
          <w:szCs w:val="26"/>
        </w:rPr>
        <w:t>3.</w:t>
      </w:r>
      <w:r w:rsidRPr="00EB158A">
        <w:rPr>
          <w:rFonts w:ascii="Times New Roman" w:hAnsi="Times New Roman"/>
          <w:sz w:val="32"/>
          <w:szCs w:val="26"/>
        </w:rPr>
        <w:t> У випадку присвоєння адрес проектованим/новоствореним земельним ділянкам дотримання вимог п.2 цього Порядку є необов’язковим.</w:t>
      </w:r>
      <w:r w:rsidRPr="00D37566">
        <w:rPr>
          <w:rFonts w:ascii="Times New Roman" w:hAnsi="Times New Roman"/>
          <w:sz w:val="32"/>
          <w:szCs w:val="26"/>
        </w:rPr>
        <w:t> </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4.</w:t>
      </w:r>
      <w:r w:rsidRPr="00D37566">
        <w:rPr>
          <w:rFonts w:ascii="Times New Roman" w:hAnsi="Times New Roman"/>
          <w:sz w:val="32"/>
          <w:szCs w:val="26"/>
        </w:rPr>
        <w:t> Після розгляду заяви міським головою, згідно з його резолюцією, заяви з наданим до неї пакетом документів передається спеціалісту з будівництва та квартирного обліку міської ради.</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5. </w:t>
      </w:r>
      <w:r w:rsidRPr="00D37566">
        <w:rPr>
          <w:rFonts w:ascii="Times New Roman" w:hAnsi="Times New Roman"/>
          <w:sz w:val="32"/>
          <w:szCs w:val="26"/>
        </w:rPr>
        <w:t xml:space="preserve">За результатами розгляду заяви та представлених матеріалів, спеціаліст з будівництва та квартирного обліку міської ради готує та виносить на розгляд виконавчого комітету </w:t>
      </w:r>
      <w:r>
        <w:rPr>
          <w:rFonts w:ascii="Times New Roman" w:hAnsi="Times New Roman"/>
          <w:sz w:val="32"/>
          <w:szCs w:val="26"/>
        </w:rPr>
        <w:t>Городоць</w:t>
      </w:r>
      <w:r w:rsidRPr="00D37566">
        <w:rPr>
          <w:rFonts w:ascii="Times New Roman" w:hAnsi="Times New Roman"/>
          <w:sz w:val="32"/>
          <w:szCs w:val="26"/>
        </w:rPr>
        <w:t>кої міської ради проект рішення з питань щодо присвоєння або зміни адреси об’єкта нерухомого майна.</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b/>
          <w:bCs/>
          <w:sz w:val="32"/>
          <w:szCs w:val="26"/>
        </w:rPr>
        <w:t>6.</w:t>
      </w:r>
      <w:r w:rsidRPr="00D37566">
        <w:rPr>
          <w:rFonts w:ascii="Times New Roman" w:hAnsi="Times New Roman"/>
          <w:sz w:val="32"/>
          <w:szCs w:val="26"/>
        </w:rPr>
        <w:t> У разі надання неповного компле</w:t>
      </w:r>
      <w:r>
        <w:rPr>
          <w:rFonts w:ascii="Times New Roman" w:hAnsi="Times New Roman"/>
          <w:sz w:val="32"/>
          <w:szCs w:val="26"/>
        </w:rPr>
        <w:t>кту документів, зазначених у п.</w:t>
      </w:r>
      <w:r w:rsidRPr="00D37566">
        <w:rPr>
          <w:rFonts w:ascii="Times New Roman" w:hAnsi="Times New Roman"/>
          <w:sz w:val="32"/>
          <w:szCs w:val="26"/>
        </w:rPr>
        <w:t>2 цього Положення, відсутності підстав та неможливості присвоєння об’єкту нерухомого майна адреси, заявнику надається мотивована відповідь.</w:t>
      </w: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w:t>
      </w:r>
    </w:p>
    <w:p w:rsidR="000539B9" w:rsidRPr="00D37566" w:rsidRDefault="000539B9" w:rsidP="000D2E80">
      <w:pPr>
        <w:shd w:val="clear" w:color="auto" w:fill="FFFFFF"/>
        <w:spacing w:after="120" w:line="315" w:lineRule="atLeast"/>
        <w:ind w:firstLine="709"/>
        <w:jc w:val="both"/>
        <w:rPr>
          <w:rFonts w:ascii="Times New Roman" w:hAnsi="Times New Roman"/>
          <w:sz w:val="32"/>
          <w:szCs w:val="26"/>
        </w:rPr>
      </w:pPr>
      <w:r w:rsidRPr="00D37566">
        <w:rPr>
          <w:rFonts w:ascii="Times New Roman" w:hAnsi="Times New Roman"/>
          <w:b/>
          <w:bCs/>
          <w:sz w:val="32"/>
          <w:szCs w:val="26"/>
        </w:rPr>
        <w:t>Розділ IV. Прикінцеві положення</w:t>
      </w:r>
    </w:p>
    <w:p w:rsidR="000539B9" w:rsidRPr="00D37566" w:rsidRDefault="000539B9" w:rsidP="000D2E80">
      <w:pPr>
        <w:shd w:val="clear" w:color="auto" w:fill="FFFFFF"/>
        <w:spacing w:after="60" w:line="315" w:lineRule="atLeast"/>
        <w:ind w:firstLine="709"/>
        <w:jc w:val="both"/>
        <w:rPr>
          <w:rFonts w:ascii="Times New Roman" w:hAnsi="Times New Roman"/>
          <w:sz w:val="32"/>
          <w:szCs w:val="26"/>
        </w:rPr>
      </w:pPr>
      <w:r w:rsidRPr="00D37566">
        <w:rPr>
          <w:rFonts w:ascii="Times New Roman" w:hAnsi="Times New Roman"/>
          <w:b/>
          <w:bCs/>
          <w:sz w:val="32"/>
          <w:szCs w:val="26"/>
        </w:rPr>
        <w:t>1.</w:t>
      </w:r>
      <w:r w:rsidRPr="00D37566">
        <w:rPr>
          <w:rFonts w:ascii="Times New Roman" w:hAnsi="Times New Roman"/>
          <w:sz w:val="32"/>
          <w:szCs w:val="26"/>
        </w:rPr>
        <w:t> Адреси об'єктів нерухомого майна та земельних ділянок, розташованих на території міста, присвоєні до набрання чинності даного Положення, зберігаються та можуть бути змінені для приведення у відповідність до цього Положення за зверненням власника об'єкта.</w:t>
      </w:r>
    </w:p>
    <w:p w:rsidR="000539B9"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b/>
          <w:bCs/>
          <w:sz w:val="32"/>
          <w:szCs w:val="26"/>
        </w:rPr>
        <w:t>2.</w:t>
      </w:r>
      <w:r w:rsidRPr="00D37566">
        <w:rPr>
          <w:rFonts w:ascii="Times New Roman" w:hAnsi="Times New Roman"/>
          <w:sz w:val="32"/>
          <w:szCs w:val="26"/>
        </w:rPr>
        <w:t xml:space="preserve"> У разі звернення власника до уповноважених органів з метою виконання дій з об'єктами нерухомого майна та виявлення невідповідності їх </w:t>
      </w:r>
      <w:r>
        <w:rPr>
          <w:rFonts w:ascii="Times New Roman" w:hAnsi="Times New Roman"/>
          <w:sz w:val="32"/>
          <w:szCs w:val="26"/>
        </w:rPr>
        <w:t>поштової адреси вимогам</w:t>
      </w:r>
      <w:r w:rsidRPr="00C65D91">
        <w:rPr>
          <w:rFonts w:ascii="Times New Roman" w:hAnsi="Times New Roman"/>
          <w:sz w:val="32"/>
          <w:szCs w:val="26"/>
        </w:rPr>
        <w:t xml:space="preserve"> Порядку використання даних Реєстру прав власності на нерухоме майно, Єдиного реєстру заборон відчуження об’єктів нерухомого майна, Державного реєстру іпотек та Державного реєстру обтяжень рухомого майна</w:t>
      </w:r>
      <w:r w:rsidRPr="00D37566">
        <w:rPr>
          <w:rFonts w:ascii="Times New Roman" w:hAnsi="Times New Roman"/>
          <w:sz w:val="32"/>
          <w:szCs w:val="26"/>
        </w:rPr>
        <w:t>,</w:t>
      </w:r>
      <w:r>
        <w:rPr>
          <w:rFonts w:ascii="Times New Roman" w:hAnsi="Times New Roman"/>
          <w:sz w:val="32"/>
          <w:szCs w:val="26"/>
        </w:rPr>
        <w:t xml:space="preserve"> затвердженого наказом Міністерства юстиції України від 14.12.2012р №1844/5, зареєстрованого в Міністерстві юстиції Україні </w:t>
      </w:r>
      <w:r w:rsidRPr="00ED500F">
        <w:rPr>
          <w:rFonts w:ascii="Times New Roman" w:hAnsi="Times New Roman"/>
          <w:sz w:val="32"/>
          <w:szCs w:val="26"/>
        </w:rPr>
        <w:t>18 грудня 2012 р. № 2102/22414</w:t>
      </w:r>
      <w:r w:rsidRPr="00D37566">
        <w:rPr>
          <w:rFonts w:ascii="Times New Roman" w:hAnsi="Times New Roman"/>
          <w:sz w:val="32"/>
          <w:szCs w:val="26"/>
        </w:rPr>
        <w:t xml:space="preserve"> власник</w:t>
      </w:r>
      <w:r>
        <w:rPr>
          <w:rFonts w:ascii="Times New Roman" w:hAnsi="Times New Roman"/>
          <w:sz w:val="32"/>
          <w:szCs w:val="26"/>
        </w:rPr>
        <w:t>/</w:t>
      </w:r>
      <w:r w:rsidRPr="00D37566">
        <w:rPr>
          <w:rFonts w:ascii="Times New Roman" w:hAnsi="Times New Roman"/>
          <w:sz w:val="32"/>
          <w:szCs w:val="26"/>
        </w:rPr>
        <w:t xml:space="preserve">користувач зобов'язаний звернутися з заявою щодо зміни поштової адреси до виконавчого комітету </w:t>
      </w:r>
      <w:r>
        <w:rPr>
          <w:rFonts w:ascii="Times New Roman" w:hAnsi="Times New Roman"/>
          <w:sz w:val="32"/>
          <w:szCs w:val="26"/>
        </w:rPr>
        <w:t>Городоць</w:t>
      </w:r>
      <w:r w:rsidRPr="00D37566">
        <w:rPr>
          <w:rFonts w:ascii="Times New Roman" w:hAnsi="Times New Roman"/>
          <w:sz w:val="32"/>
          <w:szCs w:val="26"/>
        </w:rPr>
        <w:t>кої міської ради.</w:t>
      </w:r>
    </w:p>
    <w:p w:rsidR="000539B9" w:rsidRDefault="000539B9" w:rsidP="000D2E80">
      <w:pPr>
        <w:shd w:val="clear" w:color="auto" w:fill="FFFFFF"/>
        <w:spacing w:after="0" w:line="315" w:lineRule="atLeast"/>
        <w:ind w:firstLine="709"/>
        <w:jc w:val="both"/>
        <w:rPr>
          <w:rFonts w:ascii="Times New Roman" w:hAnsi="Times New Roman"/>
          <w:sz w:val="32"/>
          <w:szCs w:val="26"/>
        </w:rPr>
      </w:pP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p>
    <w:p w:rsidR="000539B9" w:rsidRPr="00D37566" w:rsidRDefault="000539B9" w:rsidP="000D2E80">
      <w:pPr>
        <w:shd w:val="clear" w:color="auto" w:fill="FFFFFF"/>
        <w:spacing w:after="0" w:line="315" w:lineRule="atLeast"/>
        <w:ind w:firstLine="709"/>
        <w:jc w:val="both"/>
        <w:rPr>
          <w:rFonts w:ascii="Times New Roman" w:hAnsi="Times New Roman"/>
          <w:sz w:val="32"/>
          <w:szCs w:val="26"/>
        </w:rPr>
      </w:pPr>
      <w:r w:rsidRPr="00D37566">
        <w:rPr>
          <w:rFonts w:ascii="Times New Roman" w:hAnsi="Times New Roman"/>
          <w:sz w:val="32"/>
          <w:szCs w:val="26"/>
        </w:rPr>
        <w:t> </w:t>
      </w:r>
    </w:p>
    <w:p w:rsidR="000539B9" w:rsidRPr="00533421" w:rsidRDefault="000539B9" w:rsidP="000D2E80">
      <w:pPr>
        <w:shd w:val="clear" w:color="auto" w:fill="FFFFFF"/>
        <w:spacing w:after="0" w:line="315" w:lineRule="atLeast"/>
        <w:jc w:val="center"/>
        <w:rPr>
          <w:rFonts w:ascii="Georgia" w:hAnsi="Georgia"/>
          <w:color w:val="3B3B3B"/>
        </w:rPr>
      </w:pPr>
      <w:r w:rsidRPr="00D37566">
        <w:rPr>
          <w:rFonts w:ascii="Times New Roman" w:hAnsi="Times New Roman"/>
          <w:b/>
          <w:bCs/>
          <w:sz w:val="32"/>
          <w:szCs w:val="26"/>
        </w:rPr>
        <w:t>Секретар міської ради                                              </w:t>
      </w:r>
      <w:r>
        <w:rPr>
          <w:rFonts w:ascii="Times New Roman" w:hAnsi="Times New Roman"/>
          <w:b/>
          <w:bCs/>
          <w:sz w:val="32"/>
          <w:szCs w:val="26"/>
        </w:rPr>
        <w:t>Ю. Віткова</w:t>
      </w:r>
    </w:p>
    <w:tbl>
      <w:tblPr>
        <w:tblW w:w="10845" w:type="dxa"/>
        <w:tblCellMar>
          <w:left w:w="0" w:type="dxa"/>
          <w:right w:w="0" w:type="dxa"/>
        </w:tblCellMar>
        <w:tblLook w:val="00A0"/>
      </w:tblPr>
      <w:tblGrid>
        <w:gridCol w:w="5422"/>
        <w:gridCol w:w="5423"/>
      </w:tblGrid>
      <w:tr w:rsidR="000539B9" w:rsidRPr="00162193" w:rsidTr="0005510A">
        <w:tc>
          <w:tcPr>
            <w:tcW w:w="46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tcPr>
          <w:p w:rsidR="000539B9" w:rsidRPr="00533421" w:rsidRDefault="000539B9" w:rsidP="0005510A">
            <w:pPr>
              <w:spacing w:after="288" w:line="240" w:lineRule="auto"/>
              <w:jc w:val="both"/>
              <w:rPr>
                <w:rFonts w:ascii="Lucida Sans Unicode" w:hAnsi="Lucida Sans Unicode" w:cs="Lucida Sans Unicode"/>
                <w:sz w:val="21"/>
                <w:szCs w:val="21"/>
              </w:rPr>
            </w:pPr>
            <w:r w:rsidRPr="00533421">
              <w:rPr>
                <w:rFonts w:ascii="Lucida Sans Unicode" w:hAnsi="Lucida Sans Unicode" w:cs="Lucida Sans Unicode"/>
                <w:sz w:val="21"/>
                <w:szCs w:val="21"/>
              </w:rPr>
              <w:t> </w:t>
            </w:r>
          </w:p>
        </w:tc>
        <w:tc>
          <w:tcPr>
            <w:tcW w:w="46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tcPr>
          <w:p w:rsidR="000539B9" w:rsidRPr="00533421" w:rsidRDefault="000539B9" w:rsidP="0005510A">
            <w:pPr>
              <w:spacing w:after="288" w:line="240" w:lineRule="auto"/>
              <w:jc w:val="both"/>
              <w:rPr>
                <w:rFonts w:ascii="Lucida Sans Unicode" w:hAnsi="Lucida Sans Unicode" w:cs="Lucida Sans Unicode"/>
                <w:sz w:val="21"/>
                <w:szCs w:val="21"/>
              </w:rPr>
            </w:pPr>
            <w:r w:rsidRPr="00533421">
              <w:rPr>
                <w:rFonts w:ascii="Lucida Sans Unicode" w:hAnsi="Lucida Sans Unicode" w:cs="Lucida Sans Unicode"/>
                <w:sz w:val="21"/>
                <w:szCs w:val="21"/>
              </w:rPr>
              <w:t> </w:t>
            </w:r>
          </w:p>
        </w:tc>
      </w:tr>
      <w:tr w:rsidR="000539B9" w:rsidRPr="00162193" w:rsidTr="0005510A">
        <w:tc>
          <w:tcPr>
            <w:tcW w:w="46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tcPr>
          <w:p w:rsidR="000539B9" w:rsidRPr="00533421" w:rsidRDefault="000539B9" w:rsidP="0005510A">
            <w:pPr>
              <w:spacing w:after="288" w:line="240" w:lineRule="auto"/>
              <w:jc w:val="both"/>
              <w:rPr>
                <w:rFonts w:ascii="Lucida Sans Unicode" w:hAnsi="Lucida Sans Unicode" w:cs="Lucida Sans Unicode"/>
                <w:sz w:val="21"/>
                <w:szCs w:val="21"/>
              </w:rPr>
            </w:pPr>
            <w:r w:rsidRPr="00533421">
              <w:rPr>
                <w:rFonts w:ascii="Lucida Sans Unicode" w:hAnsi="Lucida Sans Unicode" w:cs="Lucida Sans Unicode"/>
                <w:sz w:val="21"/>
                <w:szCs w:val="21"/>
              </w:rPr>
              <w:t> </w:t>
            </w:r>
          </w:p>
        </w:tc>
        <w:tc>
          <w:tcPr>
            <w:tcW w:w="46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tcPr>
          <w:p w:rsidR="000539B9" w:rsidRPr="00533421" w:rsidRDefault="000539B9" w:rsidP="0005510A">
            <w:pPr>
              <w:spacing w:after="288" w:line="240" w:lineRule="auto"/>
              <w:jc w:val="both"/>
              <w:rPr>
                <w:rFonts w:ascii="Lucida Sans Unicode" w:hAnsi="Lucida Sans Unicode" w:cs="Lucida Sans Unicode"/>
                <w:sz w:val="21"/>
                <w:szCs w:val="21"/>
              </w:rPr>
            </w:pPr>
            <w:r w:rsidRPr="00533421">
              <w:rPr>
                <w:rFonts w:ascii="Lucida Sans Unicode" w:hAnsi="Lucida Sans Unicode" w:cs="Lucida Sans Unicode"/>
                <w:sz w:val="21"/>
                <w:szCs w:val="21"/>
              </w:rPr>
              <w:t> </w:t>
            </w:r>
          </w:p>
        </w:tc>
      </w:tr>
    </w:tbl>
    <w:p w:rsidR="000539B9" w:rsidRPr="00533421" w:rsidRDefault="000539B9" w:rsidP="000D2E80">
      <w:pPr>
        <w:shd w:val="clear" w:color="auto" w:fill="FFFFFF"/>
        <w:spacing w:after="288" w:line="315" w:lineRule="atLeast"/>
        <w:jc w:val="both"/>
        <w:rPr>
          <w:rFonts w:ascii="Georgia" w:hAnsi="Georgia"/>
          <w:color w:val="3B3B3B"/>
        </w:rPr>
      </w:pPr>
      <w:r w:rsidRPr="00533421">
        <w:rPr>
          <w:rFonts w:ascii="Georgia" w:hAnsi="Georgia"/>
          <w:color w:val="3B3B3B"/>
        </w:rPr>
        <w:t> </w:t>
      </w:r>
    </w:p>
    <w:p w:rsidR="000539B9" w:rsidRPr="00533421" w:rsidRDefault="000539B9" w:rsidP="000D2E80">
      <w:pPr>
        <w:shd w:val="clear" w:color="auto" w:fill="FFFFFF"/>
        <w:spacing w:after="288" w:line="315" w:lineRule="atLeast"/>
        <w:jc w:val="both"/>
        <w:rPr>
          <w:rFonts w:ascii="Georgia" w:hAnsi="Georgia"/>
          <w:color w:val="3B3B3B"/>
        </w:rPr>
      </w:pPr>
      <w:r w:rsidRPr="00533421">
        <w:rPr>
          <w:rFonts w:ascii="Georgia" w:hAnsi="Georgia"/>
          <w:color w:val="3B3B3B"/>
        </w:rPr>
        <w:t> </w:t>
      </w:r>
    </w:p>
    <w:p w:rsidR="000539B9" w:rsidRPr="00533421" w:rsidRDefault="000539B9" w:rsidP="000D2E80">
      <w:pPr>
        <w:shd w:val="clear" w:color="auto" w:fill="FFFFFF"/>
        <w:spacing w:after="288" w:line="315" w:lineRule="atLeast"/>
        <w:jc w:val="both"/>
        <w:rPr>
          <w:rFonts w:ascii="Georgia" w:hAnsi="Georgia"/>
          <w:color w:val="3B3B3B"/>
        </w:rPr>
      </w:pPr>
      <w:r w:rsidRPr="00533421">
        <w:rPr>
          <w:rFonts w:ascii="Georgia" w:hAnsi="Georgia"/>
          <w:color w:val="3B3B3B"/>
        </w:rPr>
        <w:t> </w:t>
      </w:r>
    </w:p>
    <w:p w:rsidR="000539B9" w:rsidRPr="00533421" w:rsidRDefault="000539B9" w:rsidP="000D2E80">
      <w:pPr>
        <w:shd w:val="clear" w:color="auto" w:fill="FFFFFF"/>
        <w:spacing w:after="288" w:line="315" w:lineRule="atLeast"/>
        <w:jc w:val="both"/>
        <w:rPr>
          <w:rFonts w:ascii="Georgia" w:hAnsi="Georgia"/>
          <w:color w:val="3B3B3B"/>
        </w:rPr>
      </w:pPr>
      <w:r w:rsidRPr="00533421">
        <w:rPr>
          <w:rFonts w:ascii="Georgia" w:hAnsi="Georgia"/>
          <w:color w:val="3B3B3B"/>
        </w:rPr>
        <w:t> </w:t>
      </w:r>
    </w:p>
    <w:p w:rsidR="000539B9" w:rsidRPr="004A00B2" w:rsidRDefault="000539B9" w:rsidP="000B4AB2">
      <w:pPr>
        <w:shd w:val="clear" w:color="auto" w:fill="FFFFFF"/>
        <w:spacing w:after="288" w:line="315" w:lineRule="atLeast"/>
        <w:jc w:val="both"/>
        <w:rPr>
          <w:rFonts w:ascii="Times New Roman" w:hAnsi="Times New Roman"/>
          <w:sz w:val="26"/>
          <w:szCs w:val="26"/>
        </w:rPr>
      </w:pPr>
      <w:r w:rsidRPr="00533421">
        <w:rPr>
          <w:rFonts w:ascii="Georgia" w:hAnsi="Georgia"/>
          <w:color w:val="3B3B3B"/>
        </w:rPr>
        <w:t> </w:t>
      </w:r>
    </w:p>
    <w:p w:rsidR="000539B9" w:rsidRPr="004A00B2" w:rsidRDefault="000539B9" w:rsidP="004A00B2">
      <w:pPr>
        <w:spacing w:after="0"/>
        <w:ind w:firstLine="709"/>
        <w:rPr>
          <w:rFonts w:ascii="Times New Roman" w:hAnsi="Times New Roman"/>
          <w:sz w:val="26"/>
          <w:szCs w:val="26"/>
        </w:rPr>
      </w:pPr>
    </w:p>
    <w:p w:rsidR="000539B9" w:rsidRPr="004A00B2" w:rsidRDefault="000539B9" w:rsidP="004A00B2">
      <w:pPr>
        <w:spacing w:after="0"/>
        <w:ind w:firstLine="709"/>
        <w:rPr>
          <w:rFonts w:ascii="Times New Roman" w:hAnsi="Times New Roman"/>
          <w:sz w:val="26"/>
          <w:szCs w:val="26"/>
        </w:rPr>
      </w:pPr>
    </w:p>
    <w:sectPr w:rsidR="000539B9" w:rsidRPr="004A00B2" w:rsidSect="00ED500F">
      <w:pgSz w:w="11906" w:h="16838"/>
      <w:pgMar w:top="851" w:right="566" w:bottom="680"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1816"/>
    <w:multiLevelType w:val="multilevel"/>
    <w:tmpl w:val="831C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41519"/>
    <w:multiLevelType w:val="multilevel"/>
    <w:tmpl w:val="0622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1A6232"/>
    <w:multiLevelType w:val="multilevel"/>
    <w:tmpl w:val="CF68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51B56"/>
    <w:multiLevelType w:val="multilevel"/>
    <w:tmpl w:val="DC4C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A11140"/>
    <w:multiLevelType w:val="multilevel"/>
    <w:tmpl w:val="150483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3421"/>
    <w:rsid w:val="00021B91"/>
    <w:rsid w:val="000539B9"/>
    <w:rsid w:val="0005510A"/>
    <w:rsid w:val="000B4AB2"/>
    <w:rsid w:val="000C470E"/>
    <w:rsid w:val="000D2E80"/>
    <w:rsid w:val="00162193"/>
    <w:rsid w:val="001F2874"/>
    <w:rsid w:val="002225DE"/>
    <w:rsid w:val="002A22D7"/>
    <w:rsid w:val="002B1EFC"/>
    <w:rsid w:val="003E3155"/>
    <w:rsid w:val="004A00B2"/>
    <w:rsid w:val="0051307F"/>
    <w:rsid w:val="00533421"/>
    <w:rsid w:val="005B02AD"/>
    <w:rsid w:val="00662849"/>
    <w:rsid w:val="006942E0"/>
    <w:rsid w:val="006A11A8"/>
    <w:rsid w:val="006A25ED"/>
    <w:rsid w:val="00735A36"/>
    <w:rsid w:val="00744D3B"/>
    <w:rsid w:val="008578E0"/>
    <w:rsid w:val="00875DA0"/>
    <w:rsid w:val="00925F1A"/>
    <w:rsid w:val="009C2BD8"/>
    <w:rsid w:val="00A27013"/>
    <w:rsid w:val="00AA79B1"/>
    <w:rsid w:val="00BB368D"/>
    <w:rsid w:val="00BC7D44"/>
    <w:rsid w:val="00C24B91"/>
    <w:rsid w:val="00C45EFC"/>
    <w:rsid w:val="00C65D91"/>
    <w:rsid w:val="00C7340A"/>
    <w:rsid w:val="00C86D66"/>
    <w:rsid w:val="00D37566"/>
    <w:rsid w:val="00D87332"/>
    <w:rsid w:val="00E0128C"/>
    <w:rsid w:val="00E07677"/>
    <w:rsid w:val="00E75F68"/>
    <w:rsid w:val="00EB158A"/>
    <w:rsid w:val="00ED500F"/>
    <w:rsid w:val="00FB49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D44"/>
    <w:pPr>
      <w:spacing w:after="200" w:line="276" w:lineRule="auto"/>
    </w:pPr>
    <w:rPr>
      <w:lang w:val="uk-UA" w:eastAsia="uk-UA"/>
    </w:rPr>
  </w:style>
  <w:style w:type="paragraph" w:styleId="Heading1">
    <w:name w:val="heading 1"/>
    <w:basedOn w:val="Normal"/>
    <w:link w:val="Heading1Char"/>
    <w:uiPriority w:val="99"/>
    <w:qFormat/>
    <w:rsid w:val="00533421"/>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3421"/>
    <w:rPr>
      <w:rFonts w:ascii="Times New Roman" w:hAnsi="Times New Roman" w:cs="Times New Roman"/>
      <w:b/>
      <w:bCs/>
      <w:kern w:val="36"/>
      <w:sz w:val="48"/>
      <w:szCs w:val="48"/>
    </w:rPr>
  </w:style>
  <w:style w:type="character" w:customStyle="1" w:styleId="field">
    <w:name w:val="field"/>
    <w:basedOn w:val="DefaultParagraphFont"/>
    <w:uiPriority w:val="99"/>
    <w:rsid w:val="00533421"/>
    <w:rPr>
      <w:rFonts w:cs="Times New Roman"/>
    </w:rPr>
  </w:style>
  <w:style w:type="character" w:customStyle="1" w:styleId="apple-converted-space">
    <w:name w:val="apple-converted-space"/>
    <w:basedOn w:val="DefaultParagraphFont"/>
    <w:uiPriority w:val="99"/>
    <w:rsid w:val="00533421"/>
    <w:rPr>
      <w:rFonts w:cs="Times New Roman"/>
    </w:rPr>
  </w:style>
  <w:style w:type="paragraph" w:styleId="NormalWeb">
    <w:name w:val="Normal (Web)"/>
    <w:basedOn w:val="Normal"/>
    <w:uiPriority w:val="99"/>
    <w:rsid w:val="0053342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533421"/>
    <w:rPr>
      <w:rFonts w:cs="Times New Roman"/>
      <w:b/>
      <w:bCs/>
    </w:rPr>
  </w:style>
  <w:style w:type="paragraph" w:styleId="BalloonText">
    <w:name w:val="Balloon Text"/>
    <w:basedOn w:val="Normal"/>
    <w:link w:val="BalloonTextChar"/>
    <w:uiPriority w:val="99"/>
    <w:semiHidden/>
    <w:rsid w:val="000D2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2E80"/>
    <w:rPr>
      <w:rFonts w:ascii="Tahoma" w:hAnsi="Tahoma" w:cs="Tahoma"/>
      <w:sz w:val="16"/>
      <w:szCs w:val="16"/>
    </w:rPr>
  </w:style>
  <w:style w:type="table" w:styleId="TableGrid">
    <w:name w:val="Table Grid"/>
    <w:basedOn w:val="TableNormal"/>
    <w:uiPriority w:val="99"/>
    <w:rsid w:val="002A22D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7760015">
      <w:marLeft w:val="0"/>
      <w:marRight w:val="0"/>
      <w:marTop w:val="0"/>
      <w:marBottom w:val="0"/>
      <w:divBdr>
        <w:top w:val="none" w:sz="0" w:space="0" w:color="auto"/>
        <w:left w:val="none" w:sz="0" w:space="0" w:color="auto"/>
        <w:bottom w:val="none" w:sz="0" w:space="0" w:color="auto"/>
        <w:right w:val="none" w:sz="0" w:space="0" w:color="auto"/>
      </w:divBdr>
      <w:divsChild>
        <w:div w:id="1587760019">
          <w:marLeft w:val="0"/>
          <w:marRight w:val="0"/>
          <w:marTop w:val="0"/>
          <w:marBottom w:val="0"/>
          <w:divBdr>
            <w:top w:val="none" w:sz="0" w:space="0" w:color="auto"/>
            <w:left w:val="none" w:sz="0" w:space="0" w:color="auto"/>
            <w:bottom w:val="none" w:sz="0" w:space="0" w:color="auto"/>
            <w:right w:val="none" w:sz="0" w:space="0" w:color="auto"/>
          </w:divBdr>
          <w:divsChild>
            <w:div w:id="1587760021">
              <w:marLeft w:val="0"/>
              <w:marRight w:val="0"/>
              <w:marTop w:val="150"/>
              <w:marBottom w:val="0"/>
              <w:divBdr>
                <w:top w:val="none" w:sz="0" w:space="0" w:color="auto"/>
                <w:left w:val="none" w:sz="0" w:space="0" w:color="auto"/>
                <w:bottom w:val="none" w:sz="0" w:space="0" w:color="auto"/>
                <w:right w:val="none" w:sz="0" w:space="0" w:color="auto"/>
              </w:divBdr>
            </w:div>
          </w:divsChild>
        </w:div>
        <w:div w:id="1587760020">
          <w:marLeft w:val="0"/>
          <w:marRight w:val="0"/>
          <w:marTop w:val="0"/>
          <w:marBottom w:val="0"/>
          <w:divBdr>
            <w:top w:val="none" w:sz="0" w:space="0" w:color="auto"/>
            <w:left w:val="none" w:sz="0" w:space="0" w:color="auto"/>
            <w:bottom w:val="none" w:sz="0" w:space="0" w:color="auto"/>
            <w:right w:val="none" w:sz="0" w:space="0" w:color="auto"/>
          </w:divBdr>
          <w:divsChild>
            <w:div w:id="1587760016">
              <w:marLeft w:val="0"/>
              <w:marRight w:val="0"/>
              <w:marTop w:val="150"/>
              <w:marBottom w:val="0"/>
              <w:divBdr>
                <w:top w:val="none" w:sz="0" w:space="0" w:color="auto"/>
                <w:left w:val="none" w:sz="0" w:space="0" w:color="auto"/>
                <w:bottom w:val="none" w:sz="0" w:space="0" w:color="auto"/>
                <w:right w:val="none" w:sz="0" w:space="0" w:color="auto"/>
              </w:divBdr>
              <w:divsChild>
                <w:div w:id="1587760014">
                  <w:marLeft w:val="0"/>
                  <w:marRight w:val="0"/>
                  <w:marTop w:val="150"/>
                  <w:marBottom w:val="0"/>
                  <w:divBdr>
                    <w:top w:val="none" w:sz="0" w:space="0" w:color="auto"/>
                    <w:left w:val="none" w:sz="0" w:space="0" w:color="auto"/>
                    <w:bottom w:val="none" w:sz="0" w:space="0" w:color="auto"/>
                    <w:right w:val="none" w:sz="0" w:space="0" w:color="auto"/>
                  </w:divBdr>
                  <w:divsChild>
                    <w:div w:id="1587760017">
                      <w:marLeft w:val="0"/>
                      <w:marRight w:val="0"/>
                      <w:marTop w:val="0"/>
                      <w:marBottom w:val="0"/>
                      <w:divBdr>
                        <w:top w:val="none" w:sz="0" w:space="0" w:color="auto"/>
                        <w:left w:val="none" w:sz="0" w:space="0" w:color="auto"/>
                        <w:bottom w:val="none" w:sz="0" w:space="0" w:color="auto"/>
                        <w:right w:val="none" w:sz="0" w:space="0" w:color="auto"/>
                      </w:divBdr>
                    </w:div>
                  </w:divsChild>
                </w:div>
                <w:div w:id="15877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earch.ligazakon.ua/l_flib1.nsf/LookupFiles/kp111242_img_001.gif/$file/kp111242_img_001.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283</TotalTime>
  <Pages>10</Pages>
  <Words>3131</Words>
  <Characters>17853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Goron</dc:creator>
  <cp:keywords/>
  <dc:description/>
  <cp:lastModifiedBy>admin</cp:lastModifiedBy>
  <cp:revision>15</cp:revision>
  <cp:lastPrinted>2017-01-11T07:22:00Z</cp:lastPrinted>
  <dcterms:created xsi:type="dcterms:W3CDTF">2016-11-22T13:09:00Z</dcterms:created>
  <dcterms:modified xsi:type="dcterms:W3CDTF">2017-01-13T11:25:00Z</dcterms:modified>
</cp:coreProperties>
</file>