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45" w:rightFromText="45" w:vertAnchor="text" w:horzAnchor="margin" w:tblpXSpec="right" w:tblpY="-67"/>
        <w:tblW w:w="2250" w:type="pct"/>
        <w:tblCellSpacing w:w="22" w:type="dxa"/>
        <w:tblCellMar>
          <w:top w:w="30" w:type="dxa"/>
          <w:left w:w="30" w:type="dxa"/>
          <w:bottom w:w="30" w:type="dxa"/>
          <w:right w:w="30" w:type="dxa"/>
        </w:tblCellMar>
        <w:tblLook w:val="0000" w:firstRow="0" w:lastRow="0" w:firstColumn="0" w:lastColumn="0" w:noHBand="0" w:noVBand="0"/>
      </w:tblPr>
      <w:tblGrid>
        <w:gridCol w:w="4401"/>
      </w:tblGrid>
      <w:tr w:rsidR="003018FE" w:rsidRPr="00487337" w:rsidTr="00CE44DF">
        <w:trPr>
          <w:tblCellSpacing w:w="22" w:type="dxa"/>
        </w:trPr>
        <w:tc>
          <w:tcPr>
            <w:tcW w:w="4903" w:type="pct"/>
          </w:tcPr>
          <w:p w:rsidR="003018FE" w:rsidRPr="00837DA8" w:rsidRDefault="003018FE" w:rsidP="00CE44DF">
            <w:pPr>
              <w:pStyle w:val="a8"/>
              <w:spacing w:before="0" w:beforeAutospacing="0" w:after="0" w:afterAutospacing="0"/>
              <w:rPr>
                <w:b/>
                <w:lang w:val="uk-UA"/>
              </w:rPr>
            </w:pPr>
            <w:r w:rsidRPr="00837DA8">
              <w:rPr>
                <w:b/>
                <w:lang w:val="uk-UA"/>
              </w:rPr>
              <w:t>Додаток 1</w:t>
            </w:r>
          </w:p>
          <w:p w:rsidR="003018FE" w:rsidRPr="00487337" w:rsidRDefault="003018FE" w:rsidP="00CE44DF">
            <w:pPr>
              <w:pStyle w:val="a8"/>
              <w:spacing w:before="0" w:beforeAutospacing="0" w:after="0" w:afterAutospacing="0"/>
              <w:rPr>
                <w:lang w:val="uk-UA"/>
              </w:rPr>
            </w:pPr>
            <w:r w:rsidRPr="00837DA8">
              <w:rPr>
                <w:b/>
                <w:lang w:val="uk-UA"/>
              </w:rPr>
              <w:t>до Методики проведення аналізу впливу регуляторного акта</w:t>
            </w:r>
          </w:p>
        </w:tc>
      </w:tr>
    </w:tbl>
    <w:p w:rsidR="003018FE" w:rsidRDefault="003018FE" w:rsidP="003018FE"/>
    <w:p w:rsidR="00BA2D9F" w:rsidRPr="00837DA8" w:rsidRDefault="003018FE" w:rsidP="00B1233C">
      <w:pPr>
        <w:pStyle w:val="a8"/>
        <w:jc w:val="center"/>
        <w:rPr>
          <w:b/>
          <w:bCs/>
          <w:lang w:val="uk-UA"/>
        </w:rPr>
      </w:pPr>
      <w:r w:rsidRPr="00487337">
        <w:rPr>
          <w:lang w:val="uk-UA"/>
        </w:rPr>
        <w:br w:type="textWrapping" w:clear="all"/>
      </w:r>
      <w:r w:rsidR="00BA2D9F" w:rsidRPr="00837DA8">
        <w:rPr>
          <w:b/>
          <w:lang w:val="uk-UA"/>
        </w:rPr>
        <w:t>АНАЛІЗ</w:t>
      </w:r>
    </w:p>
    <w:p w:rsidR="00BA2D9F" w:rsidRPr="00397D10" w:rsidRDefault="00BA2D9F" w:rsidP="00BA2D9F">
      <w:pPr>
        <w:pStyle w:val="1"/>
        <w:shd w:val="clear" w:color="auto" w:fill="FFFFFF"/>
        <w:spacing w:before="0" w:after="0" w:line="240" w:lineRule="auto"/>
        <w:jc w:val="center"/>
        <w:rPr>
          <w:rFonts w:ascii="Times New Roman" w:hAnsi="Times New Roman"/>
          <w:bCs w:val="0"/>
          <w:sz w:val="24"/>
          <w:szCs w:val="24"/>
          <w:lang w:val="uk-UA"/>
        </w:rPr>
      </w:pPr>
      <w:r w:rsidRPr="00397D10">
        <w:rPr>
          <w:rFonts w:ascii="Times New Roman" w:hAnsi="Times New Roman"/>
          <w:bCs w:val="0"/>
          <w:sz w:val="24"/>
          <w:szCs w:val="24"/>
          <w:lang w:val="uk-UA"/>
        </w:rPr>
        <w:t>регуляторного впливу</w:t>
      </w:r>
    </w:p>
    <w:p w:rsidR="00BA2D9F" w:rsidRPr="00397D10" w:rsidRDefault="00BA2D9F" w:rsidP="00BA2D9F">
      <w:pPr>
        <w:pStyle w:val="1"/>
        <w:shd w:val="clear" w:color="auto" w:fill="FFFFFF"/>
        <w:spacing w:after="0" w:line="240" w:lineRule="auto"/>
        <w:jc w:val="center"/>
        <w:rPr>
          <w:rFonts w:ascii="Times New Roman" w:hAnsi="Times New Roman"/>
          <w:sz w:val="24"/>
          <w:szCs w:val="24"/>
          <w:lang w:val="uk-UA"/>
        </w:rPr>
      </w:pPr>
      <w:r w:rsidRPr="00397D10">
        <w:rPr>
          <w:rFonts w:ascii="Times New Roman" w:hAnsi="Times New Roman"/>
          <w:bCs w:val="0"/>
          <w:sz w:val="24"/>
          <w:szCs w:val="24"/>
          <w:lang w:val="uk-UA"/>
        </w:rPr>
        <w:t>до проєкту рішення Городоцької міської ради «Про затвердження Порядку передачі в оренду   комунального майна Городоцької міської ради Львівської області»</w:t>
      </w:r>
    </w:p>
    <w:p w:rsidR="00BA2D9F" w:rsidRPr="00D1401F" w:rsidRDefault="00BA2D9F" w:rsidP="00BA2D9F">
      <w:pPr>
        <w:rPr>
          <w:sz w:val="24"/>
          <w:szCs w:val="24"/>
        </w:rPr>
      </w:pPr>
    </w:p>
    <w:p w:rsidR="00BA2D9F" w:rsidRPr="00D1401F" w:rsidRDefault="00BA2D9F" w:rsidP="00BA2D9F">
      <w:pPr>
        <w:numPr>
          <w:ilvl w:val="0"/>
          <w:numId w:val="6"/>
        </w:numPr>
        <w:shd w:val="clear" w:color="auto" w:fill="FFFFFF"/>
        <w:jc w:val="center"/>
        <w:rPr>
          <w:b/>
          <w:sz w:val="24"/>
          <w:szCs w:val="24"/>
        </w:rPr>
      </w:pPr>
      <w:r w:rsidRPr="00D1401F">
        <w:rPr>
          <w:b/>
          <w:sz w:val="24"/>
          <w:szCs w:val="24"/>
        </w:rPr>
        <w:t>Визначення проблеми</w:t>
      </w:r>
    </w:p>
    <w:p w:rsidR="00BA2D9F" w:rsidRPr="00D1401F" w:rsidRDefault="00BA2D9F" w:rsidP="00BA2D9F">
      <w:pPr>
        <w:pStyle w:val="a8"/>
        <w:shd w:val="clear" w:color="auto" w:fill="FFFFFF"/>
        <w:spacing w:before="0" w:beforeAutospacing="0" w:after="0" w:afterAutospacing="0"/>
        <w:ind w:firstLine="567"/>
        <w:jc w:val="both"/>
      </w:pPr>
      <w:r w:rsidRPr="00D1401F">
        <w:rPr>
          <w:lang w:val="uk-UA"/>
        </w:rPr>
        <w:t xml:space="preserve">    </w:t>
      </w:r>
      <w:r w:rsidRPr="00D1401F">
        <w:t xml:space="preserve">Частиною другою статті 17 Закону України від 03 жовтня 2019 </w:t>
      </w:r>
      <w:proofErr w:type="gramStart"/>
      <w:r w:rsidRPr="00D1401F">
        <w:t>року  №</w:t>
      </w:r>
      <w:proofErr w:type="gramEnd"/>
      <w:r w:rsidRPr="00D1401F">
        <w:t xml:space="preserve"> 157-ІХ «Про оренду державного та комунального майна» (надалі – Закон) визначено, що у разі передачі майна в оренду без проведення аукціону орендна плата визначається відповідно до Методики розрахунку орендної плати, яка затверджується Кабінетом Міністрів України щодо державного майна та представницькими органами місцевого самоврядування – щодо комунального майна.</w:t>
      </w:r>
    </w:p>
    <w:p w:rsidR="00BA2D9F" w:rsidRPr="00D1401F" w:rsidRDefault="00BA2D9F" w:rsidP="00B1233C">
      <w:pPr>
        <w:pStyle w:val="a8"/>
        <w:shd w:val="clear" w:color="auto" w:fill="FFFFFF"/>
        <w:spacing w:before="0" w:beforeAutospacing="0" w:after="0" w:afterAutospacing="0"/>
        <w:ind w:firstLine="567"/>
        <w:jc w:val="both"/>
      </w:pPr>
      <w:r w:rsidRPr="00D1401F">
        <w:rPr>
          <w:lang w:val="uk-UA"/>
        </w:rPr>
        <w:t xml:space="preserve">   </w:t>
      </w:r>
      <w:r w:rsidRPr="00D1401F">
        <w:t xml:space="preserve">Слід відмітити, що у зв’язку з введенням в дію Закону Методика розрахунку орендної плати та пропорції її розподілу, затверджена постановою Кабінету Міністрів України </w:t>
      </w:r>
      <w:r w:rsidRPr="00BA2D9F">
        <w:t xml:space="preserve">від 04 жовтня 1995 р. № 786, діяла лише в частині, яка не суперечить вимогам Закону. </w:t>
      </w:r>
      <w:r w:rsidRPr="00BA2D9F">
        <w:rPr>
          <w:lang w:val="uk-UA"/>
        </w:rPr>
        <w:t>На даний час</w:t>
      </w:r>
      <w:r>
        <w:rPr>
          <w:lang w:val="uk-UA"/>
        </w:rPr>
        <w:t xml:space="preserve"> чинна </w:t>
      </w:r>
      <w:r w:rsidRPr="00D1401F">
        <w:rPr>
          <w:lang w:val="uk-UA"/>
        </w:rPr>
        <w:t>Методика</w:t>
      </w:r>
      <w:r>
        <w:rPr>
          <w:lang w:val="uk-UA"/>
        </w:rPr>
        <w:t xml:space="preserve"> </w:t>
      </w:r>
      <w:r w:rsidRPr="00D1401F">
        <w:rPr>
          <w:lang w:val="uk-UA"/>
        </w:rPr>
        <w:t>розрахунку орендної плати за державне майно</w:t>
      </w:r>
      <w:r>
        <w:rPr>
          <w:lang w:val="uk-UA"/>
        </w:rPr>
        <w:t xml:space="preserve">, затверджена </w:t>
      </w:r>
      <w:r w:rsidRPr="00A21416">
        <w:rPr>
          <w:lang w:val="uk-UA"/>
        </w:rPr>
        <w:t>постановою Кабінету Міністрів України</w:t>
      </w:r>
      <w:r>
        <w:rPr>
          <w:lang w:val="uk-UA"/>
        </w:rPr>
        <w:t xml:space="preserve"> </w:t>
      </w:r>
      <w:r w:rsidRPr="00A21416">
        <w:rPr>
          <w:lang w:val="uk-UA"/>
        </w:rPr>
        <w:t>від 28 квітня 2021 р. № 630</w:t>
      </w:r>
      <w:r>
        <w:rPr>
          <w:lang w:val="uk-UA"/>
        </w:rPr>
        <w:t>, тобто</w:t>
      </w:r>
      <w:r w:rsidRPr="00D1401F">
        <w:t xml:space="preserve"> Законом не передбачено наявність методики</w:t>
      </w:r>
      <w:r>
        <w:rPr>
          <w:lang w:val="uk-UA"/>
        </w:rPr>
        <w:t xml:space="preserve"> розрахунку орендної плати саме за оренду комунального майна.</w:t>
      </w:r>
    </w:p>
    <w:p w:rsidR="00BA2D9F" w:rsidRPr="00D1401F" w:rsidRDefault="00BA2D9F" w:rsidP="00B1233C">
      <w:pPr>
        <w:pStyle w:val="a8"/>
        <w:shd w:val="clear" w:color="auto" w:fill="FFFFFF"/>
        <w:spacing w:before="0" w:beforeAutospacing="0" w:after="0" w:afterAutospacing="0"/>
        <w:ind w:firstLine="567"/>
        <w:jc w:val="both"/>
        <w:rPr>
          <w:lang w:val="uk-UA"/>
        </w:rPr>
      </w:pPr>
      <w:r w:rsidRPr="00D1401F">
        <w:rPr>
          <w:lang w:val="uk-UA"/>
        </w:rPr>
        <w:t xml:space="preserve">     </w:t>
      </w:r>
      <w:r w:rsidRPr="00D1401F">
        <w:t>З огляду на зазначене, постала потреба в розробленні відповідного нормативного акта, оскільки законодавчо не передбачено методику для комунального майна та пропорції розподілу орендної плати.</w:t>
      </w:r>
    </w:p>
    <w:p w:rsidR="00BA2D9F" w:rsidRPr="00D1401F" w:rsidRDefault="00BA2D9F" w:rsidP="00B1233C">
      <w:pPr>
        <w:pStyle w:val="a8"/>
        <w:shd w:val="clear" w:color="auto" w:fill="FFFFFF"/>
        <w:spacing w:before="0" w:beforeAutospacing="0" w:after="0" w:afterAutospacing="0"/>
        <w:ind w:firstLine="567"/>
        <w:jc w:val="both"/>
        <w:rPr>
          <w:color w:val="393C3F"/>
          <w:lang w:val="uk-UA"/>
        </w:rPr>
      </w:pPr>
      <w:r w:rsidRPr="00D1401F">
        <w:rPr>
          <w:lang w:val="uk-UA"/>
        </w:rPr>
        <w:t xml:space="preserve">      Відділом</w:t>
      </w:r>
      <w:r>
        <w:rPr>
          <w:lang w:val="uk-UA"/>
        </w:rPr>
        <w:t xml:space="preserve"> публічних закупівель та комунального майна  спільно з відділом економічного розвитку, інвестицій та МТД</w:t>
      </w:r>
      <w:r w:rsidRPr="00D1401F">
        <w:rPr>
          <w:lang w:val="uk-UA"/>
        </w:rPr>
        <w:t xml:space="preserve"> </w:t>
      </w:r>
      <w:r>
        <w:rPr>
          <w:lang w:val="uk-UA"/>
        </w:rPr>
        <w:t>підготовлено</w:t>
      </w:r>
      <w:r w:rsidRPr="00D1401F">
        <w:rPr>
          <w:lang w:val="uk-UA"/>
        </w:rPr>
        <w:t xml:space="preserve"> проєкт рішення </w:t>
      </w:r>
      <w:r>
        <w:rPr>
          <w:lang w:val="uk-UA"/>
        </w:rPr>
        <w:t>Городоцької  міської</w:t>
      </w:r>
      <w:r w:rsidRPr="00D1401F">
        <w:rPr>
          <w:lang w:val="uk-UA"/>
        </w:rPr>
        <w:t xml:space="preserve"> ради «</w:t>
      </w:r>
      <w:r>
        <w:rPr>
          <w:lang w:val="uk-UA"/>
        </w:rPr>
        <w:t>Про затвердження Порядку передачі в оренду державного та комунального майна Городоцької міської ради Львівської області</w:t>
      </w:r>
      <w:r w:rsidRPr="00D1401F">
        <w:rPr>
          <w:lang w:val="uk-UA"/>
        </w:rPr>
        <w:t>» (надалі – проєкт акта, рішення), яким</w:t>
      </w:r>
      <w:r>
        <w:rPr>
          <w:lang w:val="uk-UA"/>
        </w:rPr>
        <w:t xml:space="preserve"> окрім загальних положень про оренду комунального майна на території Городоцької міської ради, типового договору оренди та Порядку</w:t>
      </w:r>
      <w:r w:rsidRPr="00ED5221">
        <w:rPr>
          <w:lang w:val="uk-UA"/>
        </w:rPr>
        <w:t xml:space="preserve"> надання згоди на здійснення невід’ємних поліпшень орендованого майна </w:t>
      </w:r>
      <w:r w:rsidRPr="00D1401F">
        <w:rPr>
          <w:lang w:val="uk-UA"/>
        </w:rPr>
        <w:t>визначатимуться:</w:t>
      </w:r>
    </w:p>
    <w:p w:rsidR="00BA2D9F" w:rsidRPr="00D1401F" w:rsidRDefault="00BA2D9F" w:rsidP="00B1233C">
      <w:pPr>
        <w:pStyle w:val="a8"/>
        <w:numPr>
          <w:ilvl w:val="1"/>
          <w:numId w:val="7"/>
        </w:numPr>
        <w:shd w:val="clear" w:color="auto" w:fill="FFFFFF"/>
        <w:spacing w:before="0" w:beforeAutospacing="0" w:after="0" w:afterAutospacing="0"/>
        <w:ind w:left="0" w:firstLine="567"/>
        <w:jc w:val="both"/>
      </w:pPr>
      <w:r w:rsidRPr="00D1401F">
        <w:t>формули розрахунку орендної плати;</w:t>
      </w:r>
    </w:p>
    <w:p w:rsidR="00BA2D9F" w:rsidRPr="00D1401F" w:rsidRDefault="00BA2D9F" w:rsidP="00B1233C">
      <w:pPr>
        <w:numPr>
          <w:ilvl w:val="1"/>
          <w:numId w:val="7"/>
        </w:numPr>
        <w:shd w:val="clear" w:color="auto" w:fill="FFFFFF"/>
        <w:ind w:left="0" w:firstLine="567"/>
        <w:jc w:val="both"/>
        <w:rPr>
          <w:sz w:val="24"/>
          <w:szCs w:val="24"/>
        </w:rPr>
      </w:pPr>
      <w:r w:rsidRPr="00D1401F">
        <w:rPr>
          <w:sz w:val="24"/>
          <w:szCs w:val="24"/>
        </w:rPr>
        <w:t>форма розрахунку орендної плати;</w:t>
      </w:r>
    </w:p>
    <w:p w:rsidR="00BA2D9F" w:rsidRPr="00D1401F" w:rsidRDefault="00BA2D9F" w:rsidP="00B1233C">
      <w:pPr>
        <w:numPr>
          <w:ilvl w:val="1"/>
          <w:numId w:val="7"/>
        </w:numPr>
        <w:shd w:val="clear" w:color="auto" w:fill="FFFFFF"/>
        <w:ind w:left="0" w:firstLine="567"/>
        <w:jc w:val="both"/>
        <w:rPr>
          <w:sz w:val="24"/>
          <w:szCs w:val="24"/>
        </w:rPr>
      </w:pPr>
      <w:r w:rsidRPr="00D1401F">
        <w:rPr>
          <w:sz w:val="24"/>
          <w:szCs w:val="24"/>
        </w:rPr>
        <w:t>орендні ставки для орендарів, які мають право на отримання майна в оренду без аукціону;</w:t>
      </w:r>
    </w:p>
    <w:p w:rsidR="00BA2D9F" w:rsidRPr="00D1401F" w:rsidRDefault="00BA2D9F" w:rsidP="00B1233C">
      <w:pPr>
        <w:numPr>
          <w:ilvl w:val="1"/>
          <w:numId w:val="7"/>
        </w:numPr>
        <w:shd w:val="clear" w:color="auto" w:fill="FFFFFF"/>
        <w:ind w:left="0" w:firstLine="567"/>
        <w:jc w:val="both"/>
        <w:rPr>
          <w:sz w:val="24"/>
          <w:szCs w:val="24"/>
        </w:rPr>
      </w:pPr>
      <w:r w:rsidRPr="00D1401F">
        <w:rPr>
          <w:sz w:val="24"/>
          <w:szCs w:val="24"/>
        </w:rPr>
        <w:t>орендні ставки для орендарів, які мають право на продовження договору оренди відповідно до законодавства, яке було чинним до набрання чинності Законом.</w:t>
      </w:r>
    </w:p>
    <w:p w:rsidR="00BA2D9F" w:rsidRDefault="00A21AF4" w:rsidP="00BA2D9F">
      <w:pPr>
        <w:shd w:val="clear" w:color="auto" w:fill="FFFFFF"/>
        <w:ind w:firstLine="567"/>
        <w:jc w:val="both"/>
        <w:rPr>
          <w:sz w:val="24"/>
          <w:szCs w:val="24"/>
          <w:lang w:val="uk-UA"/>
        </w:rPr>
      </w:pPr>
      <w:r>
        <w:rPr>
          <w:sz w:val="24"/>
          <w:szCs w:val="24"/>
          <w:lang w:val="uk-UA"/>
        </w:rPr>
        <w:t>На даний час на території 39 населених пунктів Городоцької міської ради, відповідно до проведеної інвентаризації, знаходиться 303 об’єкти комунальної власності. Частина з яких перебуває в оренді, інші плануються до передачі в оренду шляхом проведення електронних аукціонів, або без проведення таких.</w:t>
      </w:r>
    </w:p>
    <w:p w:rsidR="00A21AF4" w:rsidRPr="00A21AF4" w:rsidRDefault="00A21AF4" w:rsidP="00BA2D9F">
      <w:pPr>
        <w:shd w:val="clear" w:color="auto" w:fill="FFFFFF"/>
        <w:ind w:firstLine="567"/>
        <w:jc w:val="both"/>
        <w:rPr>
          <w:sz w:val="24"/>
          <w:szCs w:val="24"/>
          <w:lang w:val="uk-UA"/>
        </w:rPr>
      </w:pPr>
      <w:r>
        <w:rPr>
          <w:sz w:val="24"/>
          <w:szCs w:val="24"/>
          <w:lang w:val="uk-UA"/>
        </w:rPr>
        <w:t>Орієнтовна сума надходжень до місцевого бюджету від оренди комунального майна у 2021 році становитиме 658тис.грн. В разі прийняття пропонованого регуляторного акуту 2022 році сума надходжень очікується в розмірі 720тис.грн.</w:t>
      </w:r>
    </w:p>
    <w:p w:rsidR="00BA2D9F" w:rsidRPr="00D1401F" w:rsidRDefault="00BA2D9F" w:rsidP="00BA2D9F">
      <w:pPr>
        <w:shd w:val="clear" w:color="auto" w:fill="FFFFFF"/>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5"/>
        <w:gridCol w:w="3195"/>
        <w:gridCol w:w="3189"/>
      </w:tblGrid>
      <w:tr w:rsidR="00BA2D9F" w:rsidRPr="00D1401F" w:rsidTr="00722015">
        <w:tc>
          <w:tcPr>
            <w:tcW w:w="9629" w:type="dxa"/>
            <w:gridSpan w:val="3"/>
            <w:tcBorders>
              <w:top w:val="single" w:sz="4" w:space="0" w:color="000000"/>
              <w:left w:val="single" w:sz="4" w:space="0" w:color="000000"/>
              <w:bottom w:val="single" w:sz="4" w:space="0" w:color="000000"/>
              <w:right w:val="single" w:sz="4" w:space="0" w:color="000000"/>
            </w:tcBorders>
          </w:tcPr>
          <w:p w:rsidR="00BA2D9F" w:rsidRPr="00D1401F" w:rsidRDefault="00BA2D9F" w:rsidP="00722015">
            <w:pPr>
              <w:jc w:val="center"/>
              <w:rPr>
                <w:b/>
                <w:sz w:val="24"/>
                <w:szCs w:val="24"/>
              </w:rPr>
            </w:pPr>
            <w:r w:rsidRPr="00D1401F">
              <w:rPr>
                <w:b/>
                <w:sz w:val="24"/>
                <w:szCs w:val="24"/>
              </w:rPr>
              <w:t>Основні групи (підгрупи), на які проблема справляє вплив:</w:t>
            </w:r>
          </w:p>
          <w:p w:rsidR="00BA2D9F" w:rsidRPr="00D1401F" w:rsidRDefault="00BA2D9F" w:rsidP="00722015">
            <w:pPr>
              <w:jc w:val="both"/>
              <w:rPr>
                <w:sz w:val="24"/>
                <w:szCs w:val="24"/>
              </w:rPr>
            </w:pPr>
          </w:p>
        </w:tc>
      </w:tr>
      <w:tr w:rsidR="00BA2D9F" w:rsidRPr="00D1401F" w:rsidTr="00722015">
        <w:tc>
          <w:tcPr>
            <w:tcW w:w="3245" w:type="dxa"/>
            <w:tcBorders>
              <w:top w:val="single" w:sz="4" w:space="0" w:color="000000"/>
              <w:left w:val="single" w:sz="4" w:space="0" w:color="000000"/>
              <w:bottom w:val="single" w:sz="4" w:space="0" w:color="000000"/>
              <w:right w:val="single" w:sz="4" w:space="0" w:color="000000"/>
            </w:tcBorders>
            <w:hideMark/>
          </w:tcPr>
          <w:p w:rsidR="00BA2D9F" w:rsidRPr="00D1401F" w:rsidRDefault="00BA2D9F" w:rsidP="00722015">
            <w:pPr>
              <w:jc w:val="both"/>
              <w:rPr>
                <w:sz w:val="24"/>
                <w:szCs w:val="24"/>
              </w:rPr>
            </w:pPr>
            <w:r w:rsidRPr="00D1401F">
              <w:rPr>
                <w:sz w:val="24"/>
                <w:szCs w:val="24"/>
              </w:rPr>
              <w:t>Групи (підгрупи)</w:t>
            </w:r>
          </w:p>
        </w:tc>
        <w:tc>
          <w:tcPr>
            <w:tcW w:w="3195" w:type="dxa"/>
            <w:tcBorders>
              <w:top w:val="single" w:sz="4" w:space="0" w:color="000000"/>
              <w:left w:val="single" w:sz="4" w:space="0" w:color="000000"/>
              <w:bottom w:val="single" w:sz="4" w:space="0" w:color="000000"/>
              <w:right w:val="single" w:sz="4" w:space="0" w:color="000000"/>
            </w:tcBorders>
            <w:hideMark/>
          </w:tcPr>
          <w:p w:rsidR="00BA2D9F" w:rsidRPr="00D1401F" w:rsidRDefault="00BA2D9F" w:rsidP="00722015">
            <w:pPr>
              <w:jc w:val="both"/>
              <w:rPr>
                <w:sz w:val="24"/>
                <w:szCs w:val="24"/>
              </w:rPr>
            </w:pPr>
            <w:r w:rsidRPr="00D1401F">
              <w:rPr>
                <w:sz w:val="24"/>
                <w:szCs w:val="24"/>
              </w:rPr>
              <w:t>Так</w:t>
            </w:r>
          </w:p>
        </w:tc>
        <w:tc>
          <w:tcPr>
            <w:tcW w:w="3189" w:type="dxa"/>
            <w:tcBorders>
              <w:top w:val="single" w:sz="4" w:space="0" w:color="000000"/>
              <w:left w:val="single" w:sz="4" w:space="0" w:color="000000"/>
              <w:bottom w:val="single" w:sz="4" w:space="0" w:color="000000"/>
              <w:right w:val="single" w:sz="4" w:space="0" w:color="000000"/>
            </w:tcBorders>
            <w:hideMark/>
          </w:tcPr>
          <w:p w:rsidR="00BA2D9F" w:rsidRPr="00D1401F" w:rsidRDefault="00BA2D9F" w:rsidP="00722015">
            <w:pPr>
              <w:jc w:val="both"/>
              <w:rPr>
                <w:sz w:val="24"/>
                <w:szCs w:val="24"/>
              </w:rPr>
            </w:pPr>
            <w:r w:rsidRPr="00D1401F">
              <w:rPr>
                <w:sz w:val="24"/>
                <w:szCs w:val="24"/>
              </w:rPr>
              <w:t>ні</w:t>
            </w:r>
          </w:p>
        </w:tc>
      </w:tr>
      <w:tr w:rsidR="00BA2D9F" w:rsidRPr="00D1401F" w:rsidTr="00722015">
        <w:tc>
          <w:tcPr>
            <w:tcW w:w="3245" w:type="dxa"/>
            <w:tcBorders>
              <w:top w:val="single" w:sz="4" w:space="0" w:color="000000"/>
              <w:left w:val="single" w:sz="4" w:space="0" w:color="000000"/>
              <w:bottom w:val="single" w:sz="4" w:space="0" w:color="000000"/>
              <w:right w:val="single" w:sz="4" w:space="0" w:color="000000"/>
            </w:tcBorders>
            <w:hideMark/>
          </w:tcPr>
          <w:p w:rsidR="00BA2D9F" w:rsidRPr="00D1401F" w:rsidRDefault="00BA2D9F" w:rsidP="00722015">
            <w:pPr>
              <w:jc w:val="both"/>
              <w:rPr>
                <w:sz w:val="24"/>
                <w:szCs w:val="24"/>
              </w:rPr>
            </w:pPr>
            <w:r w:rsidRPr="00D1401F">
              <w:rPr>
                <w:sz w:val="24"/>
                <w:szCs w:val="24"/>
              </w:rPr>
              <w:t>Громадяни</w:t>
            </w:r>
          </w:p>
        </w:tc>
        <w:tc>
          <w:tcPr>
            <w:tcW w:w="3195" w:type="dxa"/>
            <w:tcBorders>
              <w:top w:val="single" w:sz="4" w:space="0" w:color="000000"/>
              <w:left w:val="single" w:sz="4" w:space="0" w:color="000000"/>
              <w:bottom w:val="single" w:sz="4" w:space="0" w:color="000000"/>
              <w:right w:val="single" w:sz="4" w:space="0" w:color="000000"/>
            </w:tcBorders>
            <w:hideMark/>
          </w:tcPr>
          <w:p w:rsidR="00BA2D9F" w:rsidRPr="00D1401F" w:rsidRDefault="00BA2D9F" w:rsidP="00722015">
            <w:pPr>
              <w:jc w:val="both"/>
              <w:rPr>
                <w:sz w:val="24"/>
                <w:szCs w:val="24"/>
              </w:rPr>
            </w:pPr>
            <w:r w:rsidRPr="00D1401F">
              <w:rPr>
                <w:sz w:val="24"/>
                <w:szCs w:val="24"/>
              </w:rPr>
              <w:t>-</w:t>
            </w:r>
          </w:p>
        </w:tc>
        <w:tc>
          <w:tcPr>
            <w:tcW w:w="3189" w:type="dxa"/>
            <w:tcBorders>
              <w:top w:val="single" w:sz="4" w:space="0" w:color="000000"/>
              <w:left w:val="single" w:sz="4" w:space="0" w:color="000000"/>
              <w:bottom w:val="single" w:sz="4" w:space="0" w:color="000000"/>
              <w:right w:val="single" w:sz="4" w:space="0" w:color="000000"/>
            </w:tcBorders>
            <w:hideMark/>
          </w:tcPr>
          <w:p w:rsidR="00BA2D9F" w:rsidRPr="00D1401F" w:rsidRDefault="00BA2D9F" w:rsidP="00722015">
            <w:pPr>
              <w:jc w:val="both"/>
              <w:rPr>
                <w:sz w:val="24"/>
                <w:szCs w:val="24"/>
              </w:rPr>
            </w:pPr>
            <w:r w:rsidRPr="00D1401F">
              <w:rPr>
                <w:sz w:val="24"/>
                <w:szCs w:val="24"/>
              </w:rPr>
              <w:t>+</w:t>
            </w:r>
          </w:p>
        </w:tc>
      </w:tr>
      <w:tr w:rsidR="00BA2D9F" w:rsidRPr="00D1401F" w:rsidTr="00722015">
        <w:tc>
          <w:tcPr>
            <w:tcW w:w="3245" w:type="dxa"/>
            <w:tcBorders>
              <w:top w:val="single" w:sz="4" w:space="0" w:color="000000"/>
              <w:left w:val="single" w:sz="4" w:space="0" w:color="000000"/>
              <w:bottom w:val="single" w:sz="4" w:space="0" w:color="000000"/>
              <w:right w:val="single" w:sz="4" w:space="0" w:color="000000"/>
            </w:tcBorders>
          </w:tcPr>
          <w:p w:rsidR="00BA2D9F" w:rsidRPr="00D1401F" w:rsidRDefault="003018FE" w:rsidP="003018FE">
            <w:pPr>
              <w:jc w:val="both"/>
              <w:rPr>
                <w:sz w:val="24"/>
                <w:szCs w:val="24"/>
              </w:rPr>
            </w:pPr>
            <w:r>
              <w:rPr>
                <w:sz w:val="24"/>
                <w:szCs w:val="24"/>
                <w:lang w:val="uk-UA"/>
              </w:rPr>
              <w:t>Держава</w:t>
            </w:r>
          </w:p>
        </w:tc>
        <w:tc>
          <w:tcPr>
            <w:tcW w:w="3195" w:type="dxa"/>
            <w:tcBorders>
              <w:top w:val="single" w:sz="4" w:space="0" w:color="000000"/>
              <w:left w:val="single" w:sz="4" w:space="0" w:color="000000"/>
              <w:bottom w:val="single" w:sz="4" w:space="0" w:color="000000"/>
              <w:right w:val="single" w:sz="4" w:space="0" w:color="000000"/>
            </w:tcBorders>
            <w:hideMark/>
          </w:tcPr>
          <w:p w:rsidR="00BA2D9F" w:rsidRPr="00D1401F" w:rsidRDefault="00BA2D9F" w:rsidP="00722015">
            <w:pPr>
              <w:jc w:val="both"/>
              <w:rPr>
                <w:sz w:val="24"/>
                <w:szCs w:val="24"/>
              </w:rPr>
            </w:pPr>
            <w:r w:rsidRPr="00D1401F">
              <w:rPr>
                <w:sz w:val="24"/>
                <w:szCs w:val="24"/>
              </w:rPr>
              <w:t>+</w:t>
            </w:r>
          </w:p>
        </w:tc>
        <w:tc>
          <w:tcPr>
            <w:tcW w:w="3189" w:type="dxa"/>
            <w:tcBorders>
              <w:top w:val="single" w:sz="4" w:space="0" w:color="000000"/>
              <w:left w:val="single" w:sz="4" w:space="0" w:color="000000"/>
              <w:bottom w:val="single" w:sz="4" w:space="0" w:color="000000"/>
              <w:right w:val="single" w:sz="4" w:space="0" w:color="000000"/>
            </w:tcBorders>
            <w:hideMark/>
          </w:tcPr>
          <w:p w:rsidR="00BA2D9F" w:rsidRPr="00D1401F" w:rsidRDefault="00BA2D9F" w:rsidP="00722015">
            <w:pPr>
              <w:jc w:val="both"/>
              <w:rPr>
                <w:sz w:val="24"/>
                <w:szCs w:val="24"/>
              </w:rPr>
            </w:pPr>
            <w:r w:rsidRPr="00D1401F">
              <w:rPr>
                <w:sz w:val="24"/>
                <w:szCs w:val="24"/>
              </w:rPr>
              <w:t>-</w:t>
            </w:r>
          </w:p>
        </w:tc>
      </w:tr>
      <w:tr w:rsidR="00BA2D9F" w:rsidRPr="00D1401F" w:rsidTr="00722015">
        <w:tc>
          <w:tcPr>
            <w:tcW w:w="3245" w:type="dxa"/>
            <w:tcBorders>
              <w:top w:val="single" w:sz="4" w:space="0" w:color="000000"/>
              <w:left w:val="single" w:sz="4" w:space="0" w:color="000000"/>
              <w:bottom w:val="single" w:sz="4" w:space="0" w:color="000000"/>
              <w:right w:val="single" w:sz="4" w:space="0" w:color="000000"/>
            </w:tcBorders>
            <w:hideMark/>
          </w:tcPr>
          <w:p w:rsidR="00BA2D9F" w:rsidRPr="00D1401F" w:rsidRDefault="00BA2D9F" w:rsidP="00722015">
            <w:pPr>
              <w:jc w:val="both"/>
              <w:rPr>
                <w:sz w:val="24"/>
                <w:szCs w:val="24"/>
              </w:rPr>
            </w:pPr>
            <w:r w:rsidRPr="00D1401F">
              <w:rPr>
                <w:sz w:val="24"/>
                <w:szCs w:val="24"/>
              </w:rPr>
              <w:t>Субєкти господарування</w:t>
            </w:r>
          </w:p>
        </w:tc>
        <w:tc>
          <w:tcPr>
            <w:tcW w:w="3195" w:type="dxa"/>
            <w:tcBorders>
              <w:top w:val="single" w:sz="4" w:space="0" w:color="000000"/>
              <w:left w:val="single" w:sz="4" w:space="0" w:color="000000"/>
              <w:bottom w:val="single" w:sz="4" w:space="0" w:color="000000"/>
              <w:right w:val="single" w:sz="4" w:space="0" w:color="000000"/>
            </w:tcBorders>
            <w:hideMark/>
          </w:tcPr>
          <w:p w:rsidR="00BA2D9F" w:rsidRPr="00D1401F" w:rsidRDefault="00BA2D9F" w:rsidP="00722015">
            <w:pPr>
              <w:jc w:val="both"/>
              <w:rPr>
                <w:sz w:val="24"/>
                <w:szCs w:val="24"/>
              </w:rPr>
            </w:pPr>
            <w:r w:rsidRPr="00D1401F">
              <w:rPr>
                <w:sz w:val="24"/>
                <w:szCs w:val="24"/>
              </w:rPr>
              <w:t>+</w:t>
            </w:r>
          </w:p>
        </w:tc>
        <w:tc>
          <w:tcPr>
            <w:tcW w:w="3189" w:type="dxa"/>
            <w:tcBorders>
              <w:top w:val="single" w:sz="4" w:space="0" w:color="000000"/>
              <w:left w:val="single" w:sz="4" w:space="0" w:color="000000"/>
              <w:bottom w:val="single" w:sz="4" w:space="0" w:color="000000"/>
              <w:right w:val="single" w:sz="4" w:space="0" w:color="000000"/>
            </w:tcBorders>
            <w:hideMark/>
          </w:tcPr>
          <w:p w:rsidR="00BA2D9F" w:rsidRPr="00D1401F" w:rsidRDefault="00BA2D9F" w:rsidP="00722015">
            <w:pPr>
              <w:jc w:val="both"/>
              <w:rPr>
                <w:sz w:val="24"/>
                <w:szCs w:val="24"/>
              </w:rPr>
            </w:pPr>
            <w:r w:rsidRPr="00D1401F">
              <w:rPr>
                <w:sz w:val="24"/>
                <w:szCs w:val="24"/>
              </w:rPr>
              <w:t>-</w:t>
            </w:r>
          </w:p>
        </w:tc>
      </w:tr>
      <w:tr w:rsidR="00BA2D9F" w:rsidRPr="00D1401F" w:rsidTr="00722015">
        <w:tc>
          <w:tcPr>
            <w:tcW w:w="3245" w:type="dxa"/>
            <w:tcBorders>
              <w:top w:val="single" w:sz="4" w:space="0" w:color="000000"/>
              <w:left w:val="single" w:sz="4" w:space="0" w:color="000000"/>
              <w:bottom w:val="single" w:sz="4" w:space="0" w:color="000000"/>
              <w:right w:val="single" w:sz="4" w:space="0" w:color="000000"/>
            </w:tcBorders>
            <w:hideMark/>
          </w:tcPr>
          <w:p w:rsidR="00BA2D9F" w:rsidRPr="00D1401F" w:rsidRDefault="00BA2D9F" w:rsidP="00722015">
            <w:pPr>
              <w:jc w:val="both"/>
              <w:rPr>
                <w:sz w:val="24"/>
                <w:szCs w:val="24"/>
              </w:rPr>
            </w:pPr>
            <w:r w:rsidRPr="00D1401F">
              <w:rPr>
                <w:sz w:val="24"/>
                <w:szCs w:val="24"/>
              </w:rPr>
              <w:lastRenderedPageBreak/>
              <w:t>в т.ч. суб’єкти малого підприємництва</w:t>
            </w:r>
          </w:p>
        </w:tc>
        <w:tc>
          <w:tcPr>
            <w:tcW w:w="3195" w:type="dxa"/>
            <w:tcBorders>
              <w:top w:val="single" w:sz="4" w:space="0" w:color="000000"/>
              <w:left w:val="single" w:sz="4" w:space="0" w:color="000000"/>
              <w:bottom w:val="single" w:sz="4" w:space="0" w:color="000000"/>
              <w:right w:val="single" w:sz="4" w:space="0" w:color="000000"/>
            </w:tcBorders>
            <w:hideMark/>
          </w:tcPr>
          <w:p w:rsidR="00BA2D9F" w:rsidRPr="00D1401F" w:rsidRDefault="00BA2D9F" w:rsidP="00722015">
            <w:pPr>
              <w:jc w:val="both"/>
              <w:rPr>
                <w:sz w:val="24"/>
                <w:szCs w:val="24"/>
              </w:rPr>
            </w:pPr>
            <w:r w:rsidRPr="00D1401F">
              <w:rPr>
                <w:sz w:val="24"/>
                <w:szCs w:val="24"/>
              </w:rPr>
              <w:t>+</w:t>
            </w:r>
          </w:p>
        </w:tc>
        <w:tc>
          <w:tcPr>
            <w:tcW w:w="3189" w:type="dxa"/>
            <w:tcBorders>
              <w:top w:val="single" w:sz="4" w:space="0" w:color="000000"/>
              <w:left w:val="single" w:sz="4" w:space="0" w:color="000000"/>
              <w:bottom w:val="single" w:sz="4" w:space="0" w:color="000000"/>
              <w:right w:val="single" w:sz="4" w:space="0" w:color="000000"/>
            </w:tcBorders>
            <w:hideMark/>
          </w:tcPr>
          <w:p w:rsidR="00BA2D9F" w:rsidRPr="00D1401F" w:rsidRDefault="00BA2D9F" w:rsidP="00722015">
            <w:pPr>
              <w:jc w:val="both"/>
              <w:rPr>
                <w:sz w:val="24"/>
                <w:szCs w:val="24"/>
              </w:rPr>
            </w:pPr>
            <w:r w:rsidRPr="00D1401F">
              <w:rPr>
                <w:sz w:val="24"/>
                <w:szCs w:val="24"/>
              </w:rPr>
              <w:t>_</w:t>
            </w:r>
          </w:p>
        </w:tc>
      </w:tr>
    </w:tbl>
    <w:p w:rsidR="00BA2D9F" w:rsidRPr="00D1401F" w:rsidRDefault="00BA2D9F" w:rsidP="00BA2D9F">
      <w:pPr>
        <w:shd w:val="clear" w:color="auto" w:fill="FFFFFF"/>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0"/>
        <w:gridCol w:w="1231"/>
        <w:gridCol w:w="1240"/>
        <w:gridCol w:w="1226"/>
        <w:gridCol w:w="1066"/>
        <w:gridCol w:w="991"/>
      </w:tblGrid>
      <w:tr w:rsidR="003018FE" w:rsidRPr="00DB708B" w:rsidTr="00CE44DF">
        <w:tc>
          <w:tcPr>
            <w:tcW w:w="3590" w:type="dxa"/>
            <w:shd w:val="clear" w:color="auto" w:fill="auto"/>
            <w:vAlign w:val="center"/>
          </w:tcPr>
          <w:p w:rsidR="003018FE" w:rsidRPr="00DB708B" w:rsidRDefault="003018FE" w:rsidP="00CE44DF">
            <w:pPr>
              <w:shd w:val="clear" w:color="auto" w:fill="FFFFFF"/>
              <w:jc w:val="both"/>
              <w:rPr>
                <w:sz w:val="24"/>
                <w:szCs w:val="24"/>
              </w:rPr>
            </w:pPr>
            <w:r w:rsidRPr="00DB708B">
              <w:rPr>
                <w:sz w:val="24"/>
                <w:szCs w:val="24"/>
              </w:rPr>
              <w:t>Показник</w:t>
            </w:r>
          </w:p>
        </w:tc>
        <w:tc>
          <w:tcPr>
            <w:tcW w:w="1231" w:type="dxa"/>
            <w:shd w:val="clear" w:color="auto" w:fill="auto"/>
            <w:vAlign w:val="center"/>
          </w:tcPr>
          <w:p w:rsidR="003018FE" w:rsidRPr="00DB708B" w:rsidRDefault="003018FE" w:rsidP="00CE44DF">
            <w:pPr>
              <w:shd w:val="clear" w:color="auto" w:fill="FFFFFF"/>
              <w:jc w:val="center"/>
              <w:rPr>
                <w:i/>
                <w:sz w:val="24"/>
                <w:szCs w:val="24"/>
              </w:rPr>
            </w:pPr>
            <w:r w:rsidRPr="00DB708B">
              <w:rPr>
                <w:i/>
                <w:sz w:val="24"/>
                <w:szCs w:val="24"/>
              </w:rPr>
              <w:t>великі</w:t>
            </w:r>
          </w:p>
        </w:tc>
        <w:tc>
          <w:tcPr>
            <w:tcW w:w="1240" w:type="dxa"/>
            <w:shd w:val="clear" w:color="auto" w:fill="auto"/>
            <w:vAlign w:val="center"/>
          </w:tcPr>
          <w:p w:rsidR="003018FE" w:rsidRPr="00DB708B" w:rsidRDefault="003018FE" w:rsidP="00CE44DF">
            <w:pPr>
              <w:shd w:val="clear" w:color="auto" w:fill="FFFFFF"/>
              <w:jc w:val="center"/>
              <w:rPr>
                <w:i/>
                <w:sz w:val="24"/>
                <w:szCs w:val="24"/>
              </w:rPr>
            </w:pPr>
            <w:r w:rsidRPr="00DB708B">
              <w:rPr>
                <w:i/>
                <w:sz w:val="24"/>
                <w:szCs w:val="24"/>
              </w:rPr>
              <w:t>середні</w:t>
            </w:r>
          </w:p>
        </w:tc>
        <w:tc>
          <w:tcPr>
            <w:tcW w:w="1226" w:type="dxa"/>
            <w:shd w:val="clear" w:color="auto" w:fill="auto"/>
            <w:vAlign w:val="center"/>
          </w:tcPr>
          <w:p w:rsidR="003018FE" w:rsidRPr="00DB708B" w:rsidRDefault="003018FE" w:rsidP="00CE44DF">
            <w:pPr>
              <w:shd w:val="clear" w:color="auto" w:fill="FFFFFF"/>
              <w:jc w:val="center"/>
              <w:rPr>
                <w:i/>
                <w:sz w:val="24"/>
                <w:szCs w:val="24"/>
              </w:rPr>
            </w:pPr>
            <w:r w:rsidRPr="00DB708B">
              <w:rPr>
                <w:i/>
                <w:sz w:val="24"/>
                <w:szCs w:val="24"/>
              </w:rPr>
              <w:t>малі</w:t>
            </w:r>
          </w:p>
        </w:tc>
        <w:tc>
          <w:tcPr>
            <w:tcW w:w="1066" w:type="dxa"/>
            <w:shd w:val="clear" w:color="auto" w:fill="auto"/>
            <w:vAlign w:val="center"/>
          </w:tcPr>
          <w:p w:rsidR="003018FE" w:rsidRPr="00DB708B" w:rsidRDefault="003018FE" w:rsidP="00CE44DF">
            <w:pPr>
              <w:shd w:val="clear" w:color="auto" w:fill="FFFFFF"/>
              <w:jc w:val="center"/>
              <w:rPr>
                <w:i/>
                <w:sz w:val="24"/>
                <w:szCs w:val="24"/>
              </w:rPr>
            </w:pPr>
            <w:r w:rsidRPr="00DB708B">
              <w:rPr>
                <w:i/>
                <w:sz w:val="24"/>
                <w:szCs w:val="24"/>
              </w:rPr>
              <w:t>мікро</w:t>
            </w:r>
          </w:p>
        </w:tc>
        <w:tc>
          <w:tcPr>
            <w:tcW w:w="991" w:type="dxa"/>
            <w:shd w:val="clear" w:color="auto" w:fill="auto"/>
            <w:vAlign w:val="center"/>
          </w:tcPr>
          <w:p w:rsidR="003018FE" w:rsidRPr="00DB708B" w:rsidRDefault="003018FE" w:rsidP="00CE44DF">
            <w:pPr>
              <w:shd w:val="clear" w:color="auto" w:fill="FFFFFF"/>
              <w:jc w:val="center"/>
              <w:rPr>
                <w:i/>
                <w:sz w:val="24"/>
                <w:szCs w:val="24"/>
              </w:rPr>
            </w:pPr>
            <w:r w:rsidRPr="00DB708B">
              <w:rPr>
                <w:i/>
                <w:sz w:val="24"/>
                <w:szCs w:val="24"/>
              </w:rPr>
              <w:t>разом</w:t>
            </w:r>
          </w:p>
        </w:tc>
      </w:tr>
      <w:tr w:rsidR="003018FE" w:rsidRPr="00DB708B" w:rsidTr="00CE44DF">
        <w:tc>
          <w:tcPr>
            <w:tcW w:w="3590" w:type="dxa"/>
            <w:shd w:val="clear" w:color="auto" w:fill="auto"/>
            <w:vAlign w:val="center"/>
          </w:tcPr>
          <w:p w:rsidR="003018FE" w:rsidRPr="00DB708B" w:rsidRDefault="003018FE" w:rsidP="00CE44DF">
            <w:pPr>
              <w:shd w:val="clear" w:color="auto" w:fill="FFFFFF"/>
              <w:rPr>
                <w:sz w:val="24"/>
                <w:szCs w:val="24"/>
              </w:rPr>
            </w:pPr>
            <w:r w:rsidRPr="00DB708B">
              <w:rPr>
                <w:sz w:val="24"/>
                <w:szCs w:val="24"/>
              </w:rPr>
              <w:t>Кількість суб’єктів господарювання, що підпадають під дію регулювання, одиниць</w:t>
            </w:r>
          </w:p>
        </w:tc>
        <w:tc>
          <w:tcPr>
            <w:tcW w:w="1231" w:type="dxa"/>
            <w:shd w:val="clear" w:color="auto" w:fill="auto"/>
          </w:tcPr>
          <w:p w:rsidR="003018FE" w:rsidRPr="00DB708B" w:rsidRDefault="003018FE" w:rsidP="00CE44DF">
            <w:pPr>
              <w:shd w:val="clear" w:color="auto" w:fill="FFFFFF"/>
              <w:jc w:val="center"/>
              <w:rPr>
                <w:sz w:val="24"/>
                <w:szCs w:val="24"/>
                <w:highlight w:val="yellow"/>
              </w:rPr>
            </w:pPr>
            <w:r w:rsidRPr="00DB708B">
              <w:rPr>
                <w:sz w:val="24"/>
                <w:szCs w:val="24"/>
              </w:rPr>
              <w:t>3</w:t>
            </w:r>
          </w:p>
        </w:tc>
        <w:tc>
          <w:tcPr>
            <w:tcW w:w="1240" w:type="dxa"/>
            <w:shd w:val="clear" w:color="auto" w:fill="auto"/>
          </w:tcPr>
          <w:p w:rsidR="003018FE" w:rsidRPr="00DB708B" w:rsidRDefault="003018FE" w:rsidP="00CE44DF">
            <w:pPr>
              <w:shd w:val="clear" w:color="auto" w:fill="FFFFFF"/>
              <w:jc w:val="center"/>
              <w:rPr>
                <w:sz w:val="24"/>
                <w:szCs w:val="24"/>
                <w:highlight w:val="yellow"/>
              </w:rPr>
            </w:pPr>
            <w:r w:rsidRPr="00DB708B">
              <w:rPr>
                <w:sz w:val="24"/>
                <w:szCs w:val="24"/>
              </w:rPr>
              <w:t>10</w:t>
            </w:r>
          </w:p>
        </w:tc>
        <w:tc>
          <w:tcPr>
            <w:tcW w:w="1226" w:type="dxa"/>
            <w:shd w:val="clear" w:color="auto" w:fill="auto"/>
          </w:tcPr>
          <w:p w:rsidR="003018FE" w:rsidRPr="00DB708B" w:rsidRDefault="003018FE" w:rsidP="00CE44DF">
            <w:pPr>
              <w:shd w:val="clear" w:color="auto" w:fill="FFFFFF"/>
              <w:jc w:val="center"/>
              <w:rPr>
                <w:sz w:val="24"/>
                <w:szCs w:val="24"/>
                <w:highlight w:val="yellow"/>
              </w:rPr>
            </w:pPr>
            <w:r w:rsidRPr="00DB708B">
              <w:rPr>
                <w:sz w:val="24"/>
                <w:szCs w:val="24"/>
              </w:rPr>
              <w:t>84</w:t>
            </w:r>
          </w:p>
        </w:tc>
        <w:tc>
          <w:tcPr>
            <w:tcW w:w="1066" w:type="dxa"/>
            <w:shd w:val="clear" w:color="auto" w:fill="auto"/>
          </w:tcPr>
          <w:p w:rsidR="003018FE" w:rsidRPr="00DB708B" w:rsidRDefault="003018FE" w:rsidP="00CE44DF">
            <w:pPr>
              <w:shd w:val="clear" w:color="auto" w:fill="FFFFFF"/>
              <w:jc w:val="center"/>
              <w:rPr>
                <w:sz w:val="24"/>
                <w:szCs w:val="24"/>
                <w:highlight w:val="yellow"/>
              </w:rPr>
            </w:pPr>
            <w:r w:rsidRPr="00DB708B">
              <w:rPr>
                <w:sz w:val="24"/>
                <w:szCs w:val="24"/>
              </w:rPr>
              <w:t>257</w:t>
            </w:r>
          </w:p>
        </w:tc>
        <w:tc>
          <w:tcPr>
            <w:tcW w:w="991" w:type="dxa"/>
            <w:shd w:val="clear" w:color="auto" w:fill="auto"/>
          </w:tcPr>
          <w:p w:rsidR="003018FE" w:rsidRPr="00DB708B" w:rsidRDefault="003018FE" w:rsidP="00CE44DF">
            <w:pPr>
              <w:shd w:val="clear" w:color="auto" w:fill="FFFFFF"/>
              <w:jc w:val="center"/>
              <w:rPr>
                <w:sz w:val="24"/>
                <w:szCs w:val="24"/>
                <w:highlight w:val="yellow"/>
              </w:rPr>
            </w:pPr>
            <w:r w:rsidRPr="00DB708B">
              <w:rPr>
                <w:sz w:val="24"/>
                <w:szCs w:val="24"/>
              </w:rPr>
              <w:t>350</w:t>
            </w:r>
          </w:p>
        </w:tc>
      </w:tr>
      <w:tr w:rsidR="003018FE" w:rsidRPr="00DB708B" w:rsidTr="00CE44DF">
        <w:tc>
          <w:tcPr>
            <w:tcW w:w="3590" w:type="dxa"/>
            <w:shd w:val="clear" w:color="auto" w:fill="auto"/>
            <w:vAlign w:val="center"/>
          </w:tcPr>
          <w:p w:rsidR="003018FE" w:rsidRPr="00DB708B" w:rsidRDefault="003018FE" w:rsidP="00CE44DF">
            <w:pPr>
              <w:shd w:val="clear" w:color="auto" w:fill="FFFFFF"/>
              <w:rPr>
                <w:sz w:val="24"/>
                <w:szCs w:val="24"/>
              </w:rPr>
            </w:pPr>
            <w:r w:rsidRPr="00DB708B">
              <w:rPr>
                <w:sz w:val="24"/>
                <w:szCs w:val="24"/>
              </w:rPr>
              <w:t>Питома вага групи у загальній кількості, %</w:t>
            </w:r>
          </w:p>
        </w:tc>
        <w:tc>
          <w:tcPr>
            <w:tcW w:w="1231" w:type="dxa"/>
            <w:shd w:val="clear" w:color="auto" w:fill="auto"/>
          </w:tcPr>
          <w:p w:rsidR="003018FE" w:rsidRPr="00DB708B" w:rsidRDefault="003018FE" w:rsidP="00CE44DF">
            <w:pPr>
              <w:shd w:val="clear" w:color="auto" w:fill="FFFFFF"/>
              <w:jc w:val="center"/>
              <w:rPr>
                <w:sz w:val="24"/>
                <w:szCs w:val="24"/>
                <w:highlight w:val="yellow"/>
              </w:rPr>
            </w:pPr>
            <w:r w:rsidRPr="00DB708B">
              <w:rPr>
                <w:sz w:val="24"/>
                <w:szCs w:val="24"/>
              </w:rPr>
              <w:t>0,2</w:t>
            </w:r>
          </w:p>
        </w:tc>
        <w:tc>
          <w:tcPr>
            <w:tcW w:w="1240" w:type="dxa"/>
            <w:shd w:val="clear" w:color="auto" w:fill="auto"/>
          </w:tcPr>
          <w:p w:rsidR="003018FE" w:rsidRPr="00DB708B" w:rsidRDefault="003018FE" w:rsidP="00CE44DF">
            <w:pPr>
              <w:shd w:val="clear" w:color="auto" w:fill="FFFFFF"/>
              <w:jc w:val="center"/>
              <w:rPr>
                <w:sz w:val="24"/>
                <w:szCs w:val="24"/>
                <w:highlight w:val="yellow"/>
              </w:rPr>
            </w:pPr>
            <w:r w:rsidRPr="00DB708B">
              <w:rPr>
                <w:sz w:val="24"/>
                <w:szCs w:val="24"/>
              </w:rPr>
              <w:t>0,6</w:t>
            </w:r>
          </w:p>
        </w:tc>
        <w:tc>
          <w:tcPr>
            <w:tcW w:w="1226" w:type="dxa"/>
            <w:shd w:val="clear" w:color="auto" w:fill="auto"/>
          </w:tcPr>
          <w:p w:rsidR="003018FE" w:rsidRPr="00DB708B" w:rsidRDefault="003018FE" w:rsidP="00CE44DF">
            <w:pPr>
              <w:shd w:val="clear" w:color="auto" w:fill="FFFFFF"/>
              <w:jc w:val="center"/>
              <w:rPr>
                <w:sz w:val="24"/>
                <w:szCs w:val="24"/>
                <w:highlight w:val="yellow"/>
              </w:rPr>
            </w:pPr>
            <w:r w:rsidRPr="00DB708B">
              <w:rPr>
                <w:sz w:val="24"/>
                <w:szCs w:val="24"/>
              </w:rPr>
              <w:t>28,6</w:t>
            </w:r>
          </w:p>
        </w:tc>
        <w:tc>
          <w:tcPr>
            <w:tcW w:w="1066" w:type="dxa"/>
            <w:shd w:val="clear" w:color="auto" w:fill="auto"/>
          </w:tcPr>
          <w:p w:rsidR="003018FE" w:rsidRPr="00DB708B" w:rsidRDefault="003018FE" w:rsidP="00CE44DF">
            <w:pPr>
              <w:shd w:val="clear" w:color="auto" w:fill="FFFFFF"/>
              <w:jc w:val="center"/>
              <w:rPr>
                <w:sz w:val="24"/>
                <w:szCs w:val="24"/>
                <w:highlight w:val="yellow"/>
              </w:rPr>
            </w:pPr>
            <w:r w:rsidRPr="00DB708B">
              <w:rPr>
                <w:sz w:val="24"/>
                <w:szCs w:val="24"/>
              </w:rPr>
              <w:t>70,6</w:t>
            </w:r>
          </w:p>
        </w:tc>
        <w:tc>
          <w:tcPr>
            <w:tcW w:w="991" w:type="dxa"/>
            <w:shd w:val="clear" w:color="auto" w:fill="auto"/>
          </w:tcPr>
          <w:p w:rsidR="003018FE" w:rsidRPr="00DB708B" w:rsidRDefault="003018FE" w:rsidP="00CE44DF">
            <w:pPr>
              <w:shd w:val="clear" w:color="auto" w:fill="FFFFFF"/>
              <w:jc w:val="center"/>
              <w:rPr>
                <w:sz w:val="24"/>
                <w:szCs w:val="24"/>
                <w:highlight w:val="yellow"/>
              </w:rPr>
            </w:pPr>
            <w:r w:rsidRPr="00DB708B">
              <w:rPr>
                <w:sz w:val="24"/>
                <w:szCs w:val="24"/>
              </w:rPr>
              <w:t>100</w:t>
            </w:r>
          </w:p>
        </w:tc>
      </w:tr>
    </w:tbl>
    <w:p w:rsidR="003018FE" w:rsidRDefault="003018FE" w:rsidP="003018FE">
      <w:pPr>
        <w:shd w:val="clear" w:color="auto" w:fill="FFFFFF"/>
        <w:jc w:val="center"/>
        <w:rPr>
          <w:b/>
          <w:sz w:val="24"/>
          <w:szCs w:val="24"/>
        </w:rPr>
      </w:pPr>
    </w:p>
    <w:p w:rsidR="00BA2D9F" w:rsidRPr="00D1401F" w:rsidRDefault="00BA2D9F" w:rsidP="003018FE">
      <w:pPr>
        <w:shd w:val="clear" w:color="auto" w:fill="FFFFFF"/>
        <w:jc w:val="center"/>
        <w:rPr>
          <w:b/>
          <w:sz w:val="24"/>
          <w:szCs w:val="24"/>
        </w:rPr>
      </w:pPr>
      <w:r>
        <w:rPr>
          <w:b/>
          <w:sz w:val="24"/>
          <w:szCs w:val="24"/>
        </w:rPr>
        <w:t>2</w:t>
      </w:r>
      <w:r w:rsidRPr="00D1401F">
        <w:rPr>
          <w:b/>
          <w:sz w:val="24"/>
          <w:szCs w:val="24"/>
        </w:rPr>
        <w:t>.Цілі регулювання</w:t>
      </w:r>
    </w:p>
    <w:p w:rsidR="003018FE" w:rsidRDefault="00BA2D9F" w:rsidP="00BA2D9F">
      <w:pPr>
        <w:pStyle w:val="a8"/>
        <w:shd w:val="clear" w:color="auto" w:fill="FFFFFF"/>
        <w:spacing w:before="0" w:beforeAutospacing="0" w:after="0" w:afterAutospacing="0"/>
        <w:ind w:firstLine="708"/>
        <w:jc w:val="both"/>
        <w:rPr>
          <w:lang w:val="uk-UA"/>
        </w:rPr>
      </w:pPr>
      <w:r w:rsidRPr="00D1401F">
        <w:rPr>
          <w:lang w:val="uk-UA"/>
        </w:rPr>
        <w:t>Цілями регулювання є</w:t>
      </w:r>
      <w:r w:rsidR="003018FE">
        <w:rPr>
          <w:lang w:val="uk-UA"/>
        </w:rPr>
        <w:t>:</w:t>
      </w:r>
    </w:p>
    <w:p w:rsidR="00BA2D9F" w:rsidRDefault="003018FE" w:rsidP="003018FE">
      <w:pPr>
        <w:pStyle w:val="a8"/>
        <w:shd w:val="clear" w:color="auto" w:fill="FFFFFF"/>
        <w:spacing w:before="0" w:beforeAutospacing="0" w:after="0" w:afterAutospacing="0"/>
        <w:ind w:firstLine="708"/>
        <w:jc w:val="both"/>
        <w:rPr>
          <w:lang w:val="uk-UA"/>
        </w:rPr>
      </w:pPr>
      <w:r>
        <w:rPr>
          <w:lang w:val="uk-UA"/>
        </w:rPr>
        <w:t xml:space="preserve">* </w:t>
      </w:r>
      <w:r w:rsidR="00BA2D9F" w:rsidRPr="00D1401F">
        <w:rPr>
          <w:lang w:val="uk-UA"/>
        </w:rPr>
        <w:t>забезпечення виконання приписів Закону України від    03 жовтня 2019 року № 157-ІХ «Про оренду державного та комунального майна», створення єдиних правил для учасників орендних відносин (орендаря та орендодавця) та чітких механізмів розрахунку орендної плати (річної, місячної).</w:t>
      </w:r>
    </w:p>
    <w:p w:rsidR="003018FE" w:rsidRPr="00487337" w:rsidRDefault="003018FE" w:rsidP="003018FE">
      <w:pPr>
        <w:ind w:firstLine="708"/>
        <w:jc w:val="both"/>
        <w:rPr>
          <w:rStyle w:val="2"/>
          <w:sz w:val="24"/>
          <w:szCs w:val="24"/>
          <w:lang w:val="uk-UA"/>
        </w:rPr>
      </w:pPr>
      <w:r w:rsidRPr="00487337">
        <w:rPr>
          <w:rStyle w:val="2"/>
          <w:sz w:val="24"/>
          <w:szCs w:val="24"/>
          <w:lang w:val="uk-UA"/>
        </w:rPr>
        <w:t xml:space="preserve">*Врегулювання правовідносин між </w:t>
      </w:r>
      <w:r>
        <w:rPr>
          <w:rStyle w:val="2"/>
          <w:sz w:val="24"/>
          <w:szCs w:val="24"/>
          <w:lang w:val="uk-UA"/>
        </w:rPr>
        <w:t xml:space="preserve">Городоцькою </w:t>
      </w:r>
      <w:r w:rsidRPr="00487337">
        <w:rPr>
          <w:rStyle w:val="2"/>
          <w:sz w:val="24"/>
          <w:szCs w:val="24"/>
          <w:lang w:val="uk-UA"/>
        </w:rPr>
        <w:t>міською радо</w:t>
      </w:r>
      <w:r>
        <w:rPr>
          <w:rStyle w:val="2"/>
          <w:sz w:val="24"/>
          <w:szCs w:val="24"/>
          <w:lang w:val="uk-UA"/>
        </w:rPr>
        <w:t>ю та суб’єктами господарювання в процесі оренди комунального майна міської ради.</w:t>
      </w:r>
    </w:p>
    <w:p w:rsidR="003018FE" w:rsidRPr="00487337" w:rsidRDefault="003018FE" w:rsidP="003018FE">
      <w:pPr>
        <w:ind w:firstLine="708"/>
        <w:jc w:val="both"/>
        <w:rPr>
          <w:rStyle w:val="2"/>
          <w:sz w:val="24"/>
          <w:szCs w:val="24"/>
          <w:lang w:val="uk-UA"/>
        </w:rPr>
      </w:pPr>
      <w:r>
        <w:rPr>
          <w:rStyle w:val="2"/>
          <w:sz w:val="24"/>
          <w:szCs w:val="24"/>
          <w:lang w:val="uk-UA"/>
        </w:rPr>
        <w:t>*Здійснення планування та прогнозування надходжень від місцевих податків і зборів, при формуванні бюджету міської ради.</w:t>
      </w:r>
    </w:p>
    <w:p w:rsidR="003018FE" w:rsidRPr="00D1401F" w:rsidRDefault="003018FE" w:rsidP="00BA2D9F">
      <w:pPr>
        <w:pStyle w:val="a8"/>
        <w:shd w:val="clear" w:color="auto" w:fill="FFFFFF"/>
        <w:spacing w:before="0" w:beforeAutospacing="0" w:after="0" w:afterAutospacing="0"/>
        <w:ind w:firstLine="708"/>
        <w:jc w:val="both"/>
        <w:rPr>
          <w:lang w:val="uk-UA"/>
        </w:rPr>
      </w:pPr>
    </w:p>
    <w:p w:rsidR="00BA2D9F" w:rsidRPr="00D1401F" w:rsidRDefault="00BA2D9F" w:rsidP="00BA2D9F">
      <w:pPr>
        <w:shd w:val="clear" w:color="auto" w:fill="FFFFFF"/>
        <w:jc w:val="center"/>
        <w:rPr>
          <w:b/>
          <w:sz w:val="24"/>
          <w:szCs w:val="24"/>
        </w:rPr>
      </w:pPr>
      <w:r>
        <w:rPr>
          <w:b/>
          <w:sz w:val="24"/>
          <w:szCs w:val="24"/>
        </w:rPr>
        <w:t>3</w:t>
      </w:r>
      <w:r w:rsidRPr="00D1401F">
        <w:rPr>
          <w:b/>
          <w:sz w:val="24"/>
          <w:szCs w:val="24"/>
        </w:rPr>
        <w:t>.Визначення та оцінка альтернативних способів досягнення цілей</w:t>
      </w:r>
    </w:p>
    <w:p w:rsidR="00BA2D9F" w:rsidRPr="00D1401F" w:rsidRDefault="00BA2D9F" w:rsidP="00BA2D9F">
      <w:pPr>
        <w:shd w:val="clear" w:color="auto" w:fill="FFFFFF"/>
        <w:jc w:val="both"/>
        <w:rPr>
          <w:sz w:val="24"/>
          <w:szCs w:val="24"/>
        </w:rPr>
      </w:pPr>
      <w:r w:rsidRPr="00D1401F">
        <w:rPr>
          <w:sz w:val="24"/>
          <w:szCs w:val="24"/>
        </w:rPr>
        <w:t xml:space="preserve">  </w:t>
      </w:r>
      <w:r>
        <w:rPr>
          <w:sz w:val="24"/>
          <w:szCs w:val="24"/>
        </w:rPr>
        <w:tab/>
      </w:r>
      <w:r w:rsidRPr="00D1401F">
        <w:rPr>
          <w:sz w:val="24"/>
          <w:szCs w:val="24"/>
        </w:rPr>
        <w:t>Альтернативи визначено з огляду на вимоги Закону України від 03 жовтня 2019 року № 157-ІХ «Про оренду державного та комунального майна», якими надано право органам місцевого самоврядування затверджувати Методику розрахунку орендної плати щодо комунального майна.</w:t>
      </w:r>
    </w:p>
    <w:p w:rsidR="00BA2D9F" w:rsidRPr="00D1401F" w:rsidRDefault="00BA2D9F" w:rsidP="00BA2D9F">
      <w:pPr>
        <w:shd w:val="clear" w:color="auto" w:fill="FFFFFF"/>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0"/>
        <w:gridCol w:w="4891"/>
      </w:tblGrid>
      <w:tr w:rsidR="008F7816" w:rsidRPr="00D1401F" w:rsidTr="00722015">
        <w:tc>
          <w:tcPr>
            <w:tcW w:w="4952" w:type="dxa"/>
            <w:tcBorders>
              <w:top w:val="single" w:sz="4" w:space="0" w:color="000000"/>
              <w:left w:val="single" w:sz="4" w:space="0" w:color="000000"/>
              <w:bottom w:val="single" w:sz="4" w:space="0" w:color="000000"/>
              <w:right w:val="single" w:sz="4" w:space="0" w:color="000000"/>
            </w:tcBorders>
            <w:hideMark/>
          </w:tcPr>
          <w:p w:rsidR="00BA2D9F" w:rsidRPr="00D1401F" w:rsidRDefault="00BA2D9F" w:rsidP="00722015">
            <w:pPr>
              <w:jc w:val="both"/>
              <w:rPr>
                <w:sz w:val="24"/>
                <w:szCs w:val="24"/>
              </w:rPr>
            </w:pPr>
            <w:r w:rsidRPr="00D1401F">
              <w:rPr>
                <w:sz w:val="24"/>
                <w:szCs w:val="24"/>
              </w:rPr>
              <w:t>Вид альтернативи</w:t>
            </w:r>
          </w:p>
        </w:tc>
        <w:tc>
          <w:tcPr>
            <w:tcW w:w="4953" w:type="dxa"/>
            <w:tcBorders>
              <w:top w:val="single" w:sz="4" w:space="0" w:color="000000"/>
              <w:left w:val="single" w:sz="4" w:space="0" w:color="000000"/>
              <w:bottom w:val="single" w:sz="4" w:space="0" w:color="000000"/>
              <w:right w:val="single" w:sz="4" w:space="0" w:color="000000"/>
            </w:tcBorders>
            <w:hideMark/>
          </w:tcPr>
          <w:p w:rsidR="00BA2D9F" w:rsidRPr="00D1401F" w:rsidRDefault="00BA2D9F" w:rsidP="00722015">
            <w:pPr>
              <w:jc w:val="both"/>
              <w:rPr>
                <w:sz w:val="24"/>
                <w:szCs w:val="24"/>
              </w:rPr>
            </w:pPr>
            <w:r w:rsidRPr="00D1401F">
              <w:rPr>
                <w:sz w:val="24"/>
                <w:szCs w:val="24"/>
              </w:rPr>
              <w:t>Опис альтернативи</w:t>
            </w:r>
          </w:p>
        </w:tc>
      </w:tr>
      <w:tr w:rsidR="008F7816" w:rsidRPr="00D1401F" w:rsidTr="00722015">
        <w:tc>
          <w:tcPr>
            <w:tcW w:w="4952" w:type="dxa"/>
            <w:tcBorders>
              <w:top w:val="single" w:sz="4" w:space="0" w:color="000000"/>
              <w:left w:val="single" w:sz="4" w:space="0" w:color="000000"/>
              <w:bottom w:val="single" w:sz="4" w:space="0" w:color="000000"/>
              <w:right w:val="single" w:sz="4" w:space="0" w:color="000000"/>
            </w:tcBorders>
            <w:hideMark/>
          </w:tcPr>
          <w:p w:rsidR="00BA2D9F" w:rsidRPr="00D1401F" w:rsidRDefault="00BA2D9F" w:rsidP="00722015">
            <w:pPr>
              <w:jc w:val="both"/>
              <w:rPr>
                <w:sz w:val="24"/>
                <w:szCs w:val="24"/>
              </w:rPr>
            </w:pPr>
            <w:r w:rsidRPr="00D1401F">
              <w:rPr>
                <w:sz w:val="24"/>
                <w:szCs w:val="24"/>
              </w:rPr>
              <w:t>Альтернатива 1</w:t>
            </w:r>
          </w:p>
        </w:tc>
        <w:tc>
          <w:tcPr>
            <w:tcW w:w="4953" w:type="dxa"/>
            <w:tcBorders>
              <w:top w:val="single" w:sz="4" w:space="0" w:color="000000"/>
              <w:left w:val="single" w:sz="4" w:space="0" w:color="000000"/>
              <w:bottom w:val="single" w:sz="4" w:space="0" w:color="000000"/>
              <w:right w:val="single" w:sz="4" w:space="0" w:color="000000"/>
            </w:tcBorders>
            <w:hideMark/>
          </w:tcPr>
          <w:p w:rsidR="00BA2D9F" w:rsidRPr="00D1401F" w:rsidRDefault="00BA2D9F" w:rsidP="00722015">
            <w:pPr>
              <w:jc w:val="both"/>
              <w:rPr>
                <w:sz w:val="24"/>
                <w:szCs w:val="24"/>
              </w:rPr>
            </w:pPr>
            <w:r w:rsidRPr="00D1401F">
              <w:rPr>
                <w:sz w:val="24"/>
                <w:szCs w:val="24"/>
              </w:rPr>
              <w:t xml:space="preserve">Залишити чинний регуляторний акт </w:t>
            </w:r>
            <w:r w:rsidRPr="00397D10">
              <w:rPr>
                <w:sz w:val="24"/>
                <w:szCs w:val="24"/>
              </w:rPr>
              <w:t>(</w:t>
            </w:r>
            <w:r w:rsidR="003137A5" w:rsidRPr="00397D10">
              <w:rPr>
                <w:sz w:val="24"/>
                <w:szCs w:val="24"/>
                <w:lang w:val="uk-UA"/>
              </w:rPr>
              <w:t xml:space="preserve">Рішення Городоцької міської </w:t>
            </w:r>
            <w:proofErr w:type="gramStart"/>
            <w:r w:rsidR="003137A5" w:rsidRPr="00397D10">
              <w:rPr>
                <w:sz w:val="24"/>
                <w:szCs w:val="24"/>
                <w:lang w:val="uk-UA"/>
              </w:rPr>
              <w:t>ради  №</w:t>
            </w:r>
            <w:proofErr w:type="gramEnd"/>
            <w:r w:rsidR="003137A5" w:rsidRPr="00397D10">
              <w:rPr>
                <w:sz w:val="24"/>
                <w:szCs w:val="24"/>
                <w:lang w:val="uk-UA"/>
              </w:rPr>
              <w:t>109  від 25.02.2016 року «Про затвердження Положення про оренду комунального майна територіальної громади м. Городка»</w:t>
            </w:r>
            <w:r w:rsidRPr="00397D10">
              <w:rPr>
                <w:sz w:val="24"/>
                <w:szCs w:val="24"/>
              </w:rPr>
              <w:t>).</w:t>
            </w:r>
          </w:p>
          <w:p w:rsidR="00BA2D9F" w:rsidRDefault="00BA2D9F" w:rsidP="00722015">
            <w:pPr>
              <w:jc w:val="both"/>
              <w:rPr>
                <w:sz w:val="24"/>
                <w:szCs w:val="24"/>
              </w:rPr>
            </w:pPr>
            <w:r w:rsidRPr="00D1401F">
              <w:rPr>
                <w:sz w:val="24"/>
                <w:szCs w:val="24"/>
              </w:rPr>
              <w:t>Невідповідність вимогам Закону України від 03 жовтня 2019 року            № 157-ІХ «Про оренду державного та комунального майна».</w:t>
            </w:r>
          </w:p>
          <w:p w:rsidR="00BA2D9F" w:rsidRPr="00D1401F" w:rsidRDefault="00BA2D9F" w:rsidP="00611C77">
            <w:pPr>
              <w:jc w:val="both"/>
              <w:rPr>
                <w:sz w:val="24"/>
                <w:szCs w:val="24"/>
              </w:rPr>
            </w:pPr>
            <w:r>
              <w:rPr>
                <w:sz w:val="24"/>
                <w:szCs w:val="24"/>
              </w:rPr>
              <w:t xml:space="preserve">Альтернатива стосується лише </w:t>
            </w:r>
            <w:r w:rsidR="00611C77">
              <w:rPr>
                <w:sz w:val="24"/>
                <w:szCs w:val="24"/>
                <w:lang w:val="uk-UA"/>
              </w:rPr>
              <w:t>адміністративного центру</w:t>
            </w:r>
            <w:r>
              <w:rPr>
                <w:sz w:val="24"/>
                <w:szCs w:val="24"/>
              </w:rPr>
              <w:t xml:space="preserve"> </w:t>
            </w:r>
            <w:proofErr w:type="gramStart"/>
            <w:r w:rsidR="0087513A">
              <w:rPr>
                <w:sz w:val="24"/>
                <w:szCs w:val="24"/>
                <w:lang w:val="uk-UA"/>
              </w:rPr>
              <w:t xml:space="preserve">Городоцької </w:t>
            </w:r>
            <w:r>
              <w:rPr>
                <w:sz w:val="24"/>
                <w:szCs w:val="24"/>
              </w:rPr>
              <w:t xml:space="preserve"> територіальної</w:t>
            </w:r>
            <w:proofErr w:type="gramEnd"/>
            <w:r>
              <w:rPr>
                <w:sz w:val="24"/>
                <w:szCs w:val="24"/>
              </w:rPr>
              <w:t xml:space="preserve"> громади – м. </w:t>
            </w:r>
            <w:r w:rsidR="0087513A">
              <w:rPr>
                <w:sz w:val="24"/>
                <w:szCs w:val="24"/>
                <w:lang w:val="uk-UA"/>
              </w:rPr>
              <w:t>Городок</w:t>
            </w:r>
            <w:r>
              <w:rPr>
                <w:sz w:val="24"/>
                <w:szCs w:val="24"/>
              </w:rPr>
              <w:t>.</w:t>
            </w:r>
            <w:r w:rsidRPr="00D1401F">
              <w:rPr>
                <w:sz w:val="24"/>
                <w:szCs w:val="24"/>
              </w:rPr>
              <w:t xml:space="preserve"> </w:t>
            </w:r>
          </w:p>
        </w:tc>
      </w:tr>
      <w:tr w:rsidR="008F7816" w:rsidRPr="00D1401F" w:rsidTr="00722015">
        <w:tc>
          <w:tcPr>
            <w:tcW w:w="4952" w:type="dxa"/>
            <w:tcBorders>
              <w:top w:val="single" w:sz="4" w:space="0" w:color="000000"/>
              <w:left w:val="single" w:sz="4" w:space="0" w:color="000000"/>
              <w:bottom w:val="single" w:sz="4" w:space="0" w:color="000000"/>
              <w:right w:val="single" w:sz="4" w:space="0" w:color="000000"/>
            </w:tcBorders>
          </w:tcPr>
          <w:p w:rsidR="00BA2D9F" w:rsidRPr="00D1401F" w:rsidRDefault="00BA2D9F" w:rsidP="00722015">
            <w:pPr>
              <w:jc w:val="both"/>
              <w:rPr>
                <w:sz w:val="24"/>
                <w:szCs w:val="24"/>
              </w:rPr>
            </w:pPr>
            <w:r w:rsidRPr="00D1401F">
              <w:rPr>
                <w:sz w:val="24"/>
                <w:szCs w:val="24"/>
              </w:rPr>
              <w:t>Альтернатива 2</w:t>
            </w:r>
          </w:p>
        </w:tc>
        <w:tc>
          <w:tcPr>
            <w:tcW w:w="4953" w:type="dxa"/>
            <w:tcBorders>
              <w:top w:val="single" w:sz="4" w:space="0" w:color="000000"/>
              <w:left w:val="single" w:sz="4" w:space="0" w:color="000000"/>
              <w:bottom w:val="single" w:sz="4" w:space="0" w:color="000000"/>
              <w:right w:val="single" w:sz="4" w:space="0" w:color="000000"/>
            </w:tcBorders>
          </w:tcPr>
          <w:p w:rsidR="00611C77" w:rsidRPr="00611C77" w:rsidRDefault="00611C77" w:rsidP="00611C77">
            <w:pPr>
              <w:rPr>
                <w:sz w:val="24"/>
                <w:szCs w:val="24"/>
                <w:lang w:val="uk-UA"/>
              </w:rPr>
            </w:pPr>
            <w:r>
              <w:rPr>
                <w:lang w:val="uk-UA"/>
              </w:rPr>
              <w:t>Прийняття регуляторного акту П</w:t>
            </w:r>
            <w:r w:rsidRPr="00611C77">
              <w:rPr>
                <w:sz w:val="24"/>
                <w:szCs w:val="24"/>
                <w:lang w:val="uk-UA"/>
              </w:rPr>
              <w:t>роєкт рішення Городоцької міської ради «Про затвердження Порядку передачі в оренду комунального майна Городоцької міської ради Львівської області»</w:t>
            </w:r>
          </w:p>
          <w:p w:rsidR="00BA2D9F" w:rsidRPr="00D1401F" w:rsidRDefault="00BA2D9F" w:rsidP="008F7816">
            <w:pPr>
              <w:pStyle w:val="a8"/>
              <w:spacing w:before="0" w:beforeAutospacing="0" w:after="0" w:afterAutospacing="0"/>
              <w:jc w:val="both"/>
            </w:pPr>
            <w:r w:rsidRPr="00D1401F">
              <w:t>Відповідн</w:t>
            </w:r>
            <w:r w:rsidR="00611C77">
              <w:rPr>
                <w:lang w:val="uk-UA"/>
              </w:rPr>
              <w:t>о до</w:t>
            </w:r>
            <w:r w:rsidRPr="00D1401F">
              <w:t xml:space="preserve"> вимог Закону України від 03 жовтня</w:t>
            </w:r>
            <w:r w:rsidR="008F7816">
              <w:rPr>
                <w:lang w:val="uk-UA"/>
              </w:rPr>
              <w:t xml:space="preserve"> </w:t>
            </w:r>
            <w:r w:rsidRPr="00D1401F">
              <w:t>2019 року</w:t>
            </w:r>
            <w:r w:rsidRPr="00D1401F">
              <w:rPr>
                <w:lang w:val="uk-UA"/>
              </w:rPr>
              <w:t xml:space="preserve"> </w:t>
            </w:r>
            <w:r w:rsidRPr="00D1401F">
              <w:t>№ 157-ІХ</w:t>
            </w:r>
            <w:r w:rsidR="00611C77">
              <w:rPr>
                <w:lang w:val="uk-UA"/>
              </w:rPr>
              <w:t xml:space="preserve"> </w:t>
            </w:r>
            <w:r w:rsidRPr="00D1401F">
              <w:t>«Про оренду державного та комунального майна».</w:t>
            </w:r>
            <w:r w:rsidR="00611C77">
              <w:rPr>
                <w:lang w:val="uk-UA"/>
              </w:rPr>
              <w:t xml:space="preserve"> Регуляторний акт передбачає запровадження </w:t>
            </w:r>
            <w:r w:rsidR="008F7816">
              <w:rPr>
                <w:lang w:val="uk-UA"/>
              </w:rPr>
              <w:t xml:space="preserve">передання майна в оренду . затвердження порядку відшкодування орендарю понесених ним витрат на покращення орендованого приміщення, визначено методику розрахунку орендної плати, за користування майном </w:t>
            </w:r>
            <w:r w:rsidR="008F7816">
              <w:rPr>
                <w:lang w:val="uk-UA"/>
              </w:rPr>
              <w:lastRenderedPageBreak/>
              <w:t>міської ради, розширено перелік орендарів, сума річної орендної плати для яких складає 1 грн в рік (соціально-важливі установи). Передбачено примірний договір оренди, що відрізняється від типового пропонованого Фондом Держмайна України (зокрема, виключено норму про забезпечувальний депозит).</w:t>
            </w:r>
          </w:p>
        </w:tc>
      </w:tr>
      <w:tr w:rsidR="008F7816" w:rsidRPr="00D1401F" w:rsidTr="00722015">
        <w:tc>
          <w:tcPr>
            <w:tcW w:w="4952" w:type="dxa"/>
            <w:tcBorders>
              <w:top w:val="single" w:sz="4" w:space="0" w:color="000000"/>
              <w:left w:val="single" w:sz="4" w:space="0" w:color="000000"/>
              <w:bottom w:val="single" w:sz="4" w:space="0" w:color="000000"/>
              <w:right w:val="single" w:sz="4" w:space="0" w:color="000000"/>
            </w:tcBorders>
          </w:tcPr>
          <w:p w:rsidR="00611C77" w:rsidRPr="00611C77" w:rsidRDefault="00611C77" w:rsidP="00722015">
            <w:pPr>
              <w:jc w:val="both"/>
              <w:rPr>
                <w:sz w:val="24"/>
                <w:szCs w:val="24"/>
                <w:lang w:val="uk-UA"/>
              </w:rPr>
            </w:pPr>
            <w:r w:rsidRPr="00D1401F">
              <w:rPr>
                <w:sz w:val="24"/>
                <w:szCs w:val="24"/>
              </w:rPr>
              <w:lastRenderedPageBreak/>
              <w:t xml:space="preserve">Альтернатива </w:t>
            </w:r>
            <w:r>
              <w:rPr>
                <w:sz w:val="24"/>
                <w:szCs w:val="24"/>
                <w:lang w:val="uk-UA"/>
              </w:rPr>
              <w:t>3</w:t>
            </w:r>
          </w:p>
        </w:tc>
        <w:tc>
          <w:tcPr>
            <w:tcW w:w="4953" w:type="dxa"/>
            <w:tcBorders>
              <w:top w:val="single" w:sz="4" w:space="0" w:color="000000"/>
              <w:left w:val="single" w:sz="4" w:space="0" w:color="000000"/>
              <w:bottom w:val="single" w:sz="4" w:space="0" w:color="000000"/>
              <w:right w:val="single" w:sz="4" w:space="0" w:color="000000"/>
            </w:tcBorders>
          </w:tcPr>
          <w:p w:rsidR="00611C77" w:rsidRPr="00611C77" w:rsidRDefault="008F7816" w:rsidP="00722015">
            <w:pPr>
              <w:pStyle w:val="a8"/>
              <w:spacing w:before="0" w:beforeAutospacing="0" w:after="0" w:afterAutospacing="0"/>
              <w:jc w:val="both"/>
              <w:rPr>
                <w:lang w:val="uk-UA"/>
              </w:rPr>
            </w:pPr>
            <w:r>
              <w:rPr>
                <w:lang w:val="uk-UA"/>
              </w:rPr>
              <w:t>Не прийняття пропонованого регуляторного акту. У випадку прийняття такої альтернативи при передачі комунального майна в оренду міська рада к</w:t>
            </w:r>
            <w:r w:rsidR="00611C77">
              <w:rPr>
                <w:lang w:val="uk-UA"/>
              </w:rPr>
              <w:t>ерувати</w:t>
            </w:r>
            <w:r>
              <w:rPr>
                <w:lang w:val="uk-UA"/>
              </w:rPr>
              <w:t>меть</w:t>
            </w:r>
            <w:r w:rsidR="00611C77">
              <w:rPr>
                <w:lang w:val="uk-UA"/>
              </w:rPr>
              <w:t>ся Положенням КМУ</w:t>
            </w:r>
            <w:r>
              <w:rPr>
                <w:lang w:val="uk-UA"/>
              </w:rPr>
              <w:t xml:space="preserve"> від 03.06.2020 2020 року Про Порядок передачі в оренду державного та комунального майна.</w:t>
            </w:r>
          </w:p>
        </w:tc>
      </w:tr>
    </w:tbl>
    <w:p w:rsidR="00BA2D9F" w:rsidRDefault="00BA2D9F" w:rsidP="00BA2D9F">
      <w:pPr>
        <w:shd w:val="clear" w:color="auto" w:fill="FFFFFF"/>
        <w:rPr>
          <w:sz w:val="24"/>
          <w:szCs w:val="24"/>
        </w:rPr>
      </w:pPr>
      <w:r w:rsidRPr="00D1401F">
        <w:rPr>
          <w:b/>
          <w:sz w:val="24"/>
          <w:szCs w:val="24"/>
        </w:rPr>
        <w:t xml:space="preserve">     </w:t>
      </w:r>
      <w:r>
        <w:rPr>
          <w:b/>
          <w:sz w:val="24"/>
          <w:szCs w:val="24"/>
        </w:rPr>
        <w:t>3.</w:t>
      </w:r>
      <w:proofErr w:type="gramStart"/>
      <w:r>
        <w:rPr>
          <w:b/>
          <w:sz w:val="24"/>
          <w:szCs w:val="24"/>
        </w:rPr>
        <w:t>1</w:t>
      </w:r>
      <w:r w:rsidRPr="00D1401F">
        <w:rPr>
          <w:b/>
          <w:sz w:val="24"/>
          <w:szCs w:val="24"/>
        </w:rPr>
        <w:t>.Оцінка</w:t>
      </w:r>
      <w:proofErr w:type="gramEnd"/>
      <w:r w:rsidRPr="00D1401F">
        <w:rPr>
          <w:b/>
          <w:sz w:val="24"/>
          <w:szCs w:val="24"/>
        </w:rPr>
        <w:t xml:space="preserve"> вибраних альтернативних способів досягнення цілей</w:t>
      </w:r>
      <w:r w:rsidRPr="00D1401F">
        <w:rPr>
          <w:sz w:val="24"/>
          <w:szCs w:val="24"/>
        </w:rPr>
        <w:t>.</w:t>
      </w:r>
    </w:p>
    <w:p w:rsidR="00C81D5D" w:rsidRPr="00487337" w:rsidRDefault="00C81D5D" w:rsidP="00C81D5D">
      <w:pPr>
        <w:pStyle w:val="a8"/>
        <w:spacing w:before="0" w:beforeAutospacing="0" w:after="0" w:afterAutospacing="0" w:line="240" w:lineRule="exact"/>
        <w:jc w:val="both"/>
        <w:rPr>
          <w:lang w:val="uk-UA"/>
        </w:rPr>
      </w:pPr>
      <w:r w:rsidRPr="00487337">
        <w:rPr>
          <w:lang w:val="uk-UA"/>
        </w:rPr>
        <w:t>Опис вигод та витрат за кожною альтернативою для сфер інтересів держави, громадян та суб'єктів господарювання.</w:t>
      </w:r>
    </w:p>
    <w:p w:rsidR="00C81D5D" w:rsidRDefault="00C81D5D" w:rsidP="00C81D5D">
      <w:pPr>
        <w:pStyle w:val="a8"/>
        <w:spacing w:before="0" w:beforeAutospacing="0" w:after="0" w:afterAutospacing="0" w:line="240" w:lineRule="exact"/>
        <w:jc w:val="both"/>
        <w:rPr>
          <w:lang w:val="uk-UA"/>
        </w:rPr>
      </w:pPr>
      <w:r w:rsidRPr="00487337">
        <w:rPr>
          <w:lang w:val="uk-UA"/>
        </w:rPr>
        <w:t>Оцінка впливу на сферу інтересів держави</w:t>
      </w:r>
      <w:r>
        <w:rPr>
          <w:lang w:val="uk-UA"/>
        </w:rPr>
        <w:t xml:space="preserve"> (органу місцевого самоврядування)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1"/>
        <w:gridCol w:w="3805"/>
        <w:gridCol w:w="4005"/>
      </w:tblGrid>
      <w:tr w:rsidR="00C635B9" w:rsidRPr="00D1401F" w:rsidTr="00CE44DF">
        <w:tc>
          <w:tcPr>
            <w:tcW w:w="3301" w:type="dxa"/>
            <w:tcBorders>
              <w:top w:val="single" w:sz="4" w:space="0" w:color="000000"/>
              <w:left w:val="single" w:sz="4" w:space="0" w:color="000000"/>
              <w:bottom w:val="single" w:sz="4" w:space="0" w:color="000000"/>
              <w:right w:val="single" w:sz="4" w:space="0" w:color="000000"/>
            </w:tcBorders>
            <w:hideMark/>
          </w:tcPr>
          <w:p w:rsidR="00C81D5D" w:rsidRPr="00D1401F" w:rsidRDefault="00C81D5D" w:rsidP="00CE44DF">
            <w:pPr>
              <w:rPr>
                <w:sz w:val="24"/>
                <w:szCs w:val="24"/>
              </w:rPr>
            </w:pPr>
            <w:r w:rsidRPr="00D1401F">
              <w:rPr>
                <w:sz w:val="24"/>
                <w:szCs w:val="24"/>
              </w:rPr>
              <w:t>Вид альтернативи</w:t>
            </w:r>
          </w:p>
        </w:tc>
        <w:tc>
          <w:tcPr>
            <w:tcW w:w="3302" w:type="dxa"/>
            <w:tcBorders>
              <w:top w:val="single" w:sz="4" w:space="0" w:color="000000"/>
              <w:left w:val="single" w:sz="4" w:space="0" w:color="000000"/>
              <w:bottom w:val="single" w:sz="4" w:space="0" w:color="000000"/>
              <w:right w:val="single" w:sz="4" w:space="0" w:color="000000"/>
            </w:tcBorders>
            <w:hideMark/>
          </w:tcPr>
          <w:p w:rsidR="00C81D5D" w:rsidRPr="00D1401F" w:rsidRDefault="00C81D5D" w:rsidP="00CE44DF">
            <w:pPr>
              <w:rPr>
                <w:sz w:val="24"/>
                <w:szCs w:val="24"/>
              </w:rPr>
            </w:pPr>
            <w:r w:rsidRPr="00D1401F">
              <w:rPr>
                <w:sz w:val="24"/>
                <w:szCs w:val="24"/>
              </w:rPr>
              <w:t>Вигоди</w:t>
            </w:r>
          </w:p>
        </w:tc>
        <w:tc>
          <w:tcPr>
            <w:tcW w:w="3302" w:type="dxa"/>
            <w:tcBorders>
              <w:top w:val="single" w:sz="4" w:space="0" w:color="000000"/>
              <w:left w:val="single" w:sz="4" w:space="0" w:color="000000"/>
              <w:bottom w:val="single" w:sz="4" w:space="0" w:color="000000"/>
              <w:right w:val="single" w:sz="4" w:space="0" w:color="000000"/>
            </w:tcBorders>
            <w:hideMark/>
          </w:tcPr>
          <w:p w:rsidR="00C81D5D" w:rsidRPr="00D1401F" w:rsidRDefault="00C81D5D" w:rsidP="00CE44DF">
            <w:pPr>
              <w:rPr>
                <w:sz w:val="24"/>
                <w:szCs w:val="24"/>
              </w:rPr>
            </w:pPr>
            <w:r w:rsidRPr="00D1401F">
              <w:rPr>
                <w:sz w:val="24"/>
                <w:szCs w:val="24"/>
              </w:rPr>
              <w:t>Витрати</w:t>
            </w:r>
          </w:p>
        </w:tc>
      </w:tr>
      <w:tr w:rsidR="00C635B9" w:rsidRPr="00D1401F" w:rsidTr="00CE44DF">
        <w:tc>
          <w:tcPr>
            <w:tcW w:w="3301" w:type="dxa"/>
            <w:tcBorders>
              <w:top w:val="single" w:sz="4" w:space="0" w:color="000000"/>
              <w:left w:val="single" w:sz="4" w:space="0" w:color="000000"/>
              <w:bottom w:val="single" w:sz="4" w:space="0" w:color="000000"/>
              <w:right w:val="single" w:sz="4" w:space="0" w:color="000000"/>
            </w:tcBorders>
            <w:hideMark/>
          </w:tcPr>
          <w:p w:rsidR="00C81D5D" w:rsidRPr="00D1401F" w:rsidRDefault="00C81D5D" w:rsidP="00CE44DF">
            <w:pPr>
              <w:rPr>
                <w:sz w:val="24"/>
                <w:szCs w:val="24"/>
              </w:rPr>
            </w:pPr>
            <w:r w:rsidRPr="00D1401F">
              <w:rPr>
                <w:sz w:val="24"/>
                <w:szCs w:val="24"/>
              </w:rPr>
              <w:t>Альтернатива 1</w:t>
            </w:r>
          </w:p>
        </w:tc>
        <w:tc>
          <w:tcPr>
            <w:tcW w:w="3302" w:type="dxa"/>
            <w:tcBorders>
              <w:top w:val="single" w:sz="4" w:space="0" w:color="000000"/>
              <w:left w:val="single" w:sz="4" w:space="0" w:color="000000"/>
              <w:bottom w:val="single" w:sz="4" w:space="0" w:color="000000"/>
              <w:right w:val="single" w:sz="4" w:space="0" w:color="000000"/>
            </w:tcBorders>
            <w:hideMark/>
          </w:tcPr>
          <w:p w:rsidR="00C81D5D" w:rsidRPr="00C81D5D" w:rsidRDefault="00C635B9" w:rsidP="00CE44DF">
            <w:pPr>
              <w:rPr>
                <w:sz w:val="24"/>
                <w:szCs w:val="24"/>
                <w:lang w:val="uk-UA"/>
              </w:rPr>
            </w:pPr>
            <w:r>
              <w:rPr>
                <w:sz w:val="24"/>
                <w:szCs w:val="24"/>
                <w:lang w:val="uk-UA"/>
              </w:rPr>
              <w:t>Відсутні</w:t>
            </w:r>
          </w:p>
        </w:tc>
        <w:tc>
          <w:tcPr>
            <w:tcW w:w="3302" w:type="dxa"/>
            <w:tcBorders>
              <w:top w:val="single" w:sz="4" w:space="0" w:color="000000"/>
              <w:left w:val="single" w:sz="4" w:space="0" w:color="000000"/>
              <w:bottom w:val="single" w:sz="4" w:space="0" w:color="000000"/>
              <w:right w:val="single" w:sz="4" w:space="0" w:color="000000"/>
            </w:tcBorders>
            <w:hideMark/>
          </w:tcPr>
          <w:p w:rsidR="00C81D5D" w:rsidRPr="008F7816" w:rsidRDefault="00C81D5D" w:rsidP="00CE44DF">
            <w:pPr>
              <w:rPr>
                <w:sz w:val="24"/>
                <w:szCs w:val="24"/>
                <w:lang w:val="uk-UA"/>
              </w:rPr>
            </w:pPr>
            <w:r w:rsidRPr="00D1401F">
              <w:rPr>
                <w:sz w:val="24"/>
                <w:szCs w:val="24"/>
              </w:rPr>
              <w:t>Чинн</w:t>
            </w:r>
            <w:r>
              <w:rPr>
                <w:sz w:val="24"/>
                <w:szCs w:val="24"/>
                <w:lang w:val="uk-UA"/>
              </w:rPr>
              <w:t xml:space="preserve">е </w:t>
            </w:r>
            <w:r>
              <w:rPr>
                <w:sz w:val="24"/>
                <w:szCs w:val="24"/>
              </w:rPr>
              <w:t xml:space="preserve">Рішення </w:t>
            </w:r>
            <w:r>
              <w:rPr>
                <w:sz w:val="24"/>
                <w:szCs w:val="24"/>
                <w:lang w:val="uk-UA"/>
              </w:rPr>
              <w:t xml:space="preserve">Городоцької </w:t>
            </w:r>
            <w:r>
              <w:rPr>
                <w:sz w:val="24"/>
                <w:szCs w:val="24"/>
              </w:rPr>
              <w:t>міської ради №</w:t>
            </w:r>
            <w:r>
              <w:rPr>
                <w:sz w:val="24"/>
                <w:szCs w:val="24"/>
                <w:lang w:val="uk-UA"/>
              </w:rPr>
              <w:t>109</w:t>
            </w:r>
            <w:r>
              <w:rPr>
                <w:sz w:val="24"/>
                <w:szCs w:val="24"/>
              </w:rPr>
              <w:t xml:space="preserve"> від </w:t>
            </w:r>
            <w:r>
              <w:rPr>
                <w:sz w:val="24"/>
                <w:szCs w:val="24"/>
                <w:lang w:val="uk-UA"/>
              </w:rPr>
              <w:t>25</w:t>
            </w:r>
            <w:r>
              <w:rPr>
                <w:sz w:val="24"/>
                <w:szCs w:val="24"/>
              </w:rPr>
              <w:t xml:space="preserve"> </w:t>
            </w:r>
            <w:r>
              <w:rPr>
                <w:sz w:val="24"/>
                <w:szCs w:val="24"/>
                <w:lang w:val="uk-UA"/>
              </w:rPr>
              <w:t xml:space="preserve">лютого </w:t>
            </w:r>
            <w:proofErr w:type="gramStart"/>
            <w:r>
              <w:rPr>
                <w:sz w:val="24"/>
                <w:szCs w:val="24"/>
                <w:lang w:val="uk-UA"/>
              </w:rPr>
              <w:t xml:space="preserve">2016 </w:t>
            </w:r>
            <w:r>
              <w:rPr>
                <w:sz w:val="24"/>
                <w:szCs w:val="24"/>
              </w:rPr>
              <w:t xml:space="preserve"> «</w:t>
            </w:r>
            <w:proofErr w:type="gramEnd"/>
            <w:r>
              <w:rPr>
                <w:sz w:val="24"/>
                <w:szCs w:val="24"/>
              </w:rPr>
              <w:t>Про затвердження Положення про оренду комунального майна територіальної громади м.</w:t>
            </w:r>
            <w:r>
              <w:rPr>
                <w:sz w:val="24"/>
                <w:szCs w:val="24"/>
                <w:lang w:val="uk-UA"/>
              </w:rPr>
              <w:t>Городка</w:t>
            </w:r>
            <w:r>
              <w:rPr>
                <w:sz w:val="24"/>
                <w:szCs w:val="24"/>
              </w:rPr>
              <w:t xml:space="preserve">» </w:t>
            </w:r>
            <w:r w:rsidRPr="00D1401F">
              <w:rPr>
                <w:sz w:val="24"/>
                <w:szCs w:val="24"/>
              </w:rPr>
              <w:t xml:space="preserve">не </w:t>
            </w:r>
            <w:r w:rsidR="00C635B9">
              <w:rPr>
                <w:sz w:val="24"/>
                <w:szCs w:val="24"/>
                <w:lang w:val="uk-UA"/>
              </w:rPr>
              <w:t>ва</w:t>
            </w:r>
            <w:r w:rsidRPr="00D1401F">
              <w:rPr>
                <w:sz w:val="24"/>
                <w:szCs w:val="24"/>
              </w:rPr>
              <w:t>ідповідатиме  положенням  Закону України від 03 жовтня 2019 року № 157-ІХ «Про оренду державного та комунального майна», та не вирішує проблеми, що склалася.</w:t>
            </w:r>
            <w:r>
              <w:rPr>
                <w:sz w:val="24"/>
                <w:szCs w:val="24"/>
                <w:lang w:val="uk-UA"/>
              </w:rPr>
              <w:t xml:space="preserve"> Не можливим є організація електронних аукціонів з оренди комунального майна, відповідно втрати до місцевого бюджету становитимуть орієнтовно – 658тис.грн в перший рік та орієнтовно 7</w:t>
            </w:r>
            <w:r w:rsidR="00C635B9">
              <w:rPr>
                <w:sz w:val="24"/>
                <w:szCs w:val="24"/>
                <w:lang w:val="uk-UA"/>
              </w:rPr>
              <w:t>2</w:t>
            </w:r>
            <w:r>
              <w:rPr>
                <w:sz w:val="24"/>
                <w:szCs w:val="24"/>
                <w:lang w:val="uk-UA"/>
              </w:rPr>
              <w:t>0тис.грн у наступні періоди. Також це призведе до неможливості діяльності СПД на території громади та блокуватиме розвиток малого та середнього бізнесу.</w:t>
            </w:r>
          </w:p>
        </w:tc>
      </w:tr>
      <w:tr w:rsidR="00C635B9" w:rsidRPr="00D1401F" w:rsidTr="00CE44DF">
        <w:tc>
          <w:tcPr>
            <w:tcW w:w="3301" w:type="dxa"/>
            <w:tcBorders>
              <w:top w:val="single" w:sz="4" w:space="0" w:color="000000"/>
              <w:left w:val="single" w:sz="4" w:space="0" w:color="000000"/>
              <w:bottom w:val="single" w:sz="4" w:space="0" w:color="000000"/>
              <w:right w:val="single" w:sz="4" w:space="0" w:color="000000"/>
            </w:tcBorders>
          </w:tcPr>
          <w:p w:rsidR="00C635B9" w:rsidRPr="00D1401F" w:rsidRDefault="00C635B9" w:rsidP="00CE44DF">
            <w:pPr>
              <w:rPr>
                <w:sz w:val="24"/>
                <w:szCs w:val="24"/>
              </w:rPr>
            </w:pPr>
            <w:r w:rsidRPr="00D1401F">
              <w:rPr>
                <w:sz w:val="24"/>
                <w:szCs w:val="24"/>
              </w:rPr>
              <w:t>Альтернатива 2</w:t>
            </w:r>
          </w:p>
        </w:tc>
        <w:tc>
          <w:tcPr>
            <w:tcW w:w="3302" w:type="dxa"/>
            <w:tcBorders>
              <w:top w:val="single" w:sz="4" w:space="0" w:color="000000"/>
              <w:left w:val="single" w:sz="4" w:space="0" w:color="000000"/>
              <w:bottom w:val="single" w:sz="4" w:space="0" w:color="000000"/>
              <w:right w:val="single" w:sz="4" w:space="0" w:color="000000"/>
            </w:tcBorders>
          </w:tcPr>
          <w:p w:rsidR="00C635B9" w:rsidRDefault="00C635B9" w:rsidP="00CE44DF">
            <w:pPr>
              <w:rPr>
                <w:sz w:val="24"/>
                <w:szCs w:val="24"/>
                <w:lang w:val="uk-UA"/>
              </w:rPr>
            </w:pPr>
            <w:r>
              <w:rPr>
                <w:sz w:val="24"/>
                <w:szCs w:val="24"/>
                <w:lang w:val="uk-UA"/>
              </w:rPr>
              <w:t xml:space="preserve">Надходження орендної плати в сумі 720тис.грн. Поповнення загального фонду бюджету. Можливість здійснювати витрати покладені на органи місцевого самоврядування. Врахування при передачі майна в оренду особливості території громади (розширено кількість пільгових категорій орендарів, визначено </w:t>
            </w:r>
            <w:r>
              <w:rPr>
                <w:sz w:val="24"/>
                <w:szCs w:val="24"/>
                <w:lang w:val="uk-UA"/>
              </w:rPr>
              <w:lastRenderedPageBreak/>
              <w:t>невід’ємні поліпшення здійснені орендарем, визначено представницький орган управління майном – виконавчий комітет, визначено порядок сплати орендної плати (власнику чи балансоутримувачу/орендодавцю), передбачено додаткові вимоги для орендаря, що хоче отримати майно в оренду без проведення аукціону, виключено норму договору щодо оплати забезпечувального депозиту).</w:t>
            </w:r>
          </w:p>
        </w:tc>
        <w:tc>
          <w:tcPr>
            <w:tcW w:w="3302" w:type="dxa"/>
            <w:tcBorders>
              <w:top w:val="single" w:sz="4" w:space="0" w:color="000000"/>
              <w:left w:val="single" w:sz="4" w:space="0" w:color="000000"/>
              <w:bottom w:val="single" w:sz="4" w:space="0" w:color="000000"/>
              <w:right w:val="single" w:sz="4" w:space="0" w:color="000000"/>
            </w:tcBorders>
          </w:tcPr>
          <w:p w:rsidR="00C635B9" w:rsidRPr="00C635B9" w:rsidRDefault="00C635B9" w:rsidP="00CE44DF">
            <w:pPr>
              <w:rPr>
                <w:sz w:val="24"/>
                <w:szCs w:val="24"/>
                <w:lang w:val="uk-UA"/>
              </w:rPr>
            </w:pPr>
            <w:r>
              <w:rPr>
                <w:sz w:val="24"/>
                <w:szCs w:val="24"/>
                <w:lang w:val="uk-UA"/>
              </w:rPr>
              <w:lastRenderedPageBreak/>
              <w:t>Відсутні</w:t>
            </w:r>
          </w:p>
        </w:tc>
      </w:tr>
      <w:tr w:rsidR="00C635B9" w:rsidRPr="00D1401F" w:rsidTr="00CE44DF">
        <w:tc>
          <w:tcPr>
            <w:tcW w:w="3301" w:type="dxa"/>
            <w:tcBorders>
              <w:top w:val="single" w:sz="4" w:space="0" w:color="000000"/>
              <w:left w:val="single" w:sz="4" w:space="0" w:color="000000"/>
              <w:bottom w:val="single" w:sz="4" w:space="0" w:color="000000"/>
              <w:right w:val="single" w:sz="4" w:space="0" w:color="000000"/>
            </w:tcBorders>
            <w:hideMark/>
          </w:tcPr>
          <w:p w:rsidR="00C81D5D" w:rsidRPr="00C635B9" w:rsidRDefault="00C81D5D" w:rsidP="00CE44DF">
            <w:pPr>
              <w:rPr>
                <w:sz w:val="24"/>
                <w:szCs w:val="24"/>
                <w:lang w:val="uk-UA"/>
              </w:rPr>
            </w:pPr>
            <w:r w:rsidRPr="00D1401F">
              <w:rPr>
                <w:sz w:val="24"/>
                <w:szCs w:val="24"/>
              </w:rPr>
              <w:t xml:space="preserve">Альтернатива </w:t>
            </w:r>
            <w:r w:rsidR="00C635B9">
              <w:rPr>
                <w:sz w:val="24"/>
                <w:szCs w:val="24"/>
                <w:lang w:val="uk-UA"/>
              </w:rPr>
              <w:t>3</w:t>
            </w:r>
          </w:p>
        </w:tc>
        <w:tc>
          <w:tcPr>
            <w:tcW w:w="3302" w:type="dxa"/>
            <w:tcBorders>
              <w:top w:val="single" w:sz="4" w:space="0" w:color="000000"/>
              <w:left w:val="single" w:sz="4" w:space="0" w:color="000000"/>
              <w:bottom w:val="single" w:sz="4" w:space="0" w:color="000000"/>
              <w:right w:val="single" w:sz="4" w:space="0" w:color="000000"/>
            </w:tcBorders>
            <w:hideMark/>
          </w:tcPr>
          <w:p w:rsidR="00C81D5D" w:rsidRPr="00D1401F" w:rsidRDefault="00C81D5D" w:rsidP="00CE44DF">
            <w:pPr>
              <w:jc w:val="both"/>
              <w:rPr>
                <w:sz w:val="24"/>
                <w:szCs w:val="24"/>
              </w:rPr>
            </w:pPr>
            <w:r w:rsidRPr="00D1401F">
              <w:rPr>
                <w:sz w:val="24"/>
                <w:szCs w:val="24"/>
              </w:rPr>
              <w:t>Забезпечення виконання договірних відносин, надходжень коштів від оренди майна.</w:t>
            </w:r>
          </w:p>
          <w:p w:rsidR="00C81D5D" w:rsidRPr="00C635B9" w:rsidRDefault="00C81D5D" w:rsidP="00CE44DF">
            <w:pPr>
              <w:rPr>
                <w:sz w:val="24"/>
                <w:szCs w:val="24"/>
                <w:lang w:val="uk-UA"/>
              </w:rPr>
            </w:pPr>
            <w:r w:rsidRPr="00D1401F">
              <w:rPr>
                <w:sz w:val="24"/>
                <w:szCs w:val="24"/>
              </w:rPr>
              <w:t xml:space="preserve">Забезпечення </w:t>
            </w:r>
            <w:r w:rsidR="00C635B9">
              <w:rPr>
                <w:sz w:val="24"/>
                <w:szCs w:val="24"/>
                <w:lang w:val="uk-UA"/>
              </w:rPr>
              <w:t>виконання вимог закону України про оренду державного та комунального майна.</w:t>
            </w:r>
          </w:p>
        </w:tc>
        <w:tc>
          <w:tcPr>
            <w:tcW w:w="3302" w:type="dxa"/>
            <w:tcBorders>
              <w:top w:val="single" w:sz="4" w:space="0" w:color="000000"/>
              <w:left w:val="single" w:sz="4" w:space="0" w:color="000000"/>
              <w:bottom w:val="single" w:sz="4" w:space="0" w:color="000000"/>
              <w:right w:val="single" w:sz="4" w:space="0" w:color="000000"/>
            </w:tcBorders>
            <w:hideMark/>
          </w:tcPr>
          <w:p w:rsidR="00C81D5D" w:rsidRPr="00C635B9" w:rsidRDefault="00C635B9" w:rsidP="00CE44DF">
            <w:pPr>
              <w:rPr>
                <w:sz w:val="24"/>
                <w:szCs w:val="24"/>
                <w:lang w:val="uk-UA"/>
              </w:rPr>
            </w:pPr>
            <w:r>
              <w:rPr>
                <w:sz w:val="24"/>
                <w:szCs w:val="24"/>
                <w:lang w:val="uk-UA"/>
              </w:rPr>
              <w:t>Неможливість адаптації процедури передачі комунального майна під потреби громади.</w:t>
            </w:r>
          </w:p>
        </w:tc>
      </w:tr>
    </w:tbl>
    <w:p w:rsidR="00C81D5D" w:rsidRDefault="00C81D5D" w:rsidP="00BA2D9F">
      <w:pPr>
        <w:shd w:val="clear" w:color="auto" w:fill="FFFFFF"/>
        <w:rPr>
          <w:sz w:val="24"/>
          <w:szCs w:val="24"/>
        </w:rPr>
      </w:pPr>
    </w:p>
    <w:p w:rsidR="00DA3FDB" w:rsidRPr="00D1401F" w:rsidRDefault="00DA3FDB" w:rsidP="00DA3FDB">
      <w:pPr>
        <w:pStyle w:val="a8"/>
        <w:spacing w:before="0" w:beforeAutospacing="0" w:after="0" w:afterAutospacing="0" w:line="240" w:lineRule="exact"/>
        <w:jc w:val="both"/>
      </w:pPr>
      <w:r w:rsidRPr="00487337">
        <w:rPr>
          <w:lang w:val="uk-UA"/>
        </w:rPr>
        <w:t xml:space="preserve">Оцінка впливу на сферу інтересів </w:t>
      </w:r>
      <w:r>
        <w:rPr>
          <w:lang w:val="uk-UA"/>
        </w:rPr>
        <w:t>громадян: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5"/>
        <w:gridCol w:w="3263"/>
        <w:gridCol w:w="3263"/>
      </w:tblGrid>
      <w:tr w:rsidR="00DA3FDB" w:rsidRPr="00D1401F" w:rsidTr="00CE44DF">
        <w:tc>
          <w:tcPr>
            <w:tcW w:w="3245" w:type="dxa"/>
            <w:tcBorders>
              <w:top w:val="single" w:sz="4" w:space="0" w:color="000000"/>
              <w:left w:val="single" w:sz="4" w:space="0" w:color="000000"/>
              <w:bottom w:val="single" w:sz="4" w:space="0" w:color="000000"/>
              <w:right w:val="single" w:sz="4" w:space="0" w:color="000000"/>
            </w:tcBorders>
            <w:hideMark/>
          </w:tcPr>
          <w:p w:rsidR="00DA3FDB" w:rsidRPr="00D1401F" w:rsidRDefault="00DA3FDB" w:rsidP="00CE44DF">
            <w:pPr>
              <w:rPr>
                <w:sz w:val="24"/>
                <w:szCs w:val="24"/>
              </w:rPr>
            </w:pPr>
            <w:r w:rsidRPr="00D1401F">
              <w:rPr>
                <w:sz w:val="24"/>
                <w:szCs w:val="24"/>
              </w:rPr>
              <w:t>Вид альтернативи</w:t>
            </w:r>
          </w:p>
        </w:tc>
        <w:tc>
          <w:tcPr>
            <w:tcW w:w="3263" w:type="dxa"/>
            <w:tcBorders>
              <w:top w:val="single" w:sz="4" w:space="0" w:color="000000"/>
              <w:left w:val="single" w:sz="4" w:space="0" w:color="000000"/>
              <w:bottom w:val="single" w:sz="4" w:space="0" w:color="000000"/>
              <w:right w:val="single" w:sz="4" w:space="0" w:color="000000"/>
            </w:tcBorders>
            <w:hideMark/>
          </w:tcPr>
          <w:p w:rsidR="00DA3FDB" w:rsidRPr="00D1401F" w:rsidRDefault="00DA3FDB" w:rsidP="00CE44DF">
            <w:pPr>
              <w:rPr>
                <w:sz w:val="24"/>
                <w:szCs w:val="24"/>
              </w:rPr>
            </w:pPr>
            <w:r w:rsidRPr="00D1401F">
              <w:rPr>
                <w:sz w:val="24"/>
                <w:szCs w:val="24"/>
              </w:rPr>
              <w:t>Вигоди</w:t>
            </w:r>
          </w:p>
        </w:tc>
        <w:tc>
          <w:tcPr>
            <w:tcW w:w="3263" w:type="dxa"/>
            <w:tcBorders>
              <w:top w:val="single" w:sz="4" w:space="0" w:color="000000"/>
              <w:left w:val="single" w:sz="4" w:space="0" w:color="000000"/>
              <w:bottom w:val="single" w:sz="4" w:space="0" w:color="000000"/>
              <w:right w:val="single" w:sz="4" w:space="0" w:color="000000"/>
            </w:tcBorders>
            <w:hideMark/>
          </w:tcPr>
          <w:p w:rsidR="00DA3FDB" w:rsidRPr="00D1401F" w:rsidRDefault="00DA3FDB" w:rsidP="00CE44DF">
            <w:pPr>
              <w:rPr>
                <w:sz w:val="24"/>
                <w:szCs w:val="24"/>
              </w:rPr>
            </w:pPr>
            <w:r w:rsidRPr="00D1401F">
              <w:rPr>
                <w:sz w:val="24"/>
                <w:szCs w:val="24"/>
              </w:rPr>
              <w:t>Витрати</w:t>
            </w:r>
          </w:p>
        </w:tc>
      </w:tr>
      <w:tr w:rsidR="00DA3FDB" w:rsidRPr="00D1401F" w:rsidTr="00CE44DF">
        <w:tc>
          <w:tcPr>
            <w:tcW w:w="3245" w:type="dxa"/>
            <w:tcBorders>
              <w:top w:val="single" w:sz="4" w:space="0" w:color="000000"/>
              <w:left w:val="single" w:sz="4" w:space="0" w:color="000000"/>
              <w:bottom w:val="single" w:sz="4" w:space="0" w:color="000000"/>
              <w:right w:val="single" w:sz="4" w:space="0" w:color="000000"/>
            </w:tcBorders>
            <w:hideMark/>
          </w:tcPr>
          <w:p w:rsidR="00DA3FDB" w:rsidRPr="00D1401F" w:rsidRDefault="00DA3FDB" w:rsidP="00CE44DF">
            <w:pPr>
              <w:rPr>
                <w:sz w:val="24"/>
                <w:szCs w:val="24"/>
              </w:rPr>
            </w:pPr>
            <w:r w:rsidRPr="00D1401F">
              <w:rPr>
                <w:sz w:val="24"/>
                <w:szCs w:val="24"/>
              </w:rPr>
              <w:t>Альтернатива 1</w:t>
            </w:r>
          </w:p>
        </w:tc>
        <w:tc>
          <w:tcPr>
            <w:tcW w:w="3263" w:type="dxa"/>
            <w:tcBorders>
              <w:top w:val="single" w:sz="4" w:space="0" w:color="000000"/>
              <w:left w:val="single" w:sz="4" w:space="0" w:color="000000"/>
              <w:bottom w:val="single" w:sz="4" w:space="0" w:color="000000"/>
              <w:right w:val="single" w:sz="4" w:space="0" w:color="000000"/>
            </w:tcBorders>
            <w:hideMark/>
          </w:tcPr>
          <w:p w:rsidR="00DA3FDB" w:rsidRPr="00D1401F" w:rsidRDefault="00DA3FDB" w:rsidP="00CE44DF">
            <w:pPr>
              <w:rPr>
                <w:sz w:val="24"/>
                <w:szCs w:val="24"/>
              </w:rPr>
            </w:pPr>
            <w:r w:rsidRPr="00D1401F">
              <w:rPr>
                <w:sz w:val="24"/>
                <w:szCs w:val="24"/>
              </w:rPr>
              <w:t>відсутні</w:t>
            </w:r>
          </w:p>
        </w:tc>
        <w:tc>
          <w:tcPr>
            <w:tcW w:w="3263" w:type="dxa"/>
            <w:tcBorders>
              <w:top w:val="single" w:sz="4" w:space="0" w:color="000000"/>
              <w:left w:val="single" w:sz="4" w:space="0" w:color="000000"/>
              <w:bottom w:val="single" w:sz="4" w:space="0" w:color="000000"/>
              <w:right w:val="single" w:sz="4" w:space="0" w:color="000000"/>
            </w:tcBorders>
            <w:hideMark/>
          </w:tcPr>
          <w:p w:rsidR="00DA3FDB" w:rsidRDefault="00DA3FDB" w:rsidP="00CE44DF">
            <w:pPr>
              <w:rPr>
                <w:sz w:val="24"/>
                <w:szCs w:val="24"/>
                <w:lang w:val="uk-UA"/>
              </w:rPr>
            </w:pPr>
            <w:r>
              <w:rPr>
                <w:sz w:val="24"/>
                <w:szCs w:val="24"/>
                <w:lang w:val="uk-UA"/>
              </w:rPr>
              <w:t>Відсутні. У зв’яку із відсутністю надходжень до місцевого бюджету, погіршиться рівень виконання органом місцевого самоврядування свої обов’язків з благоустрою населених пунктів та ін. Що негативно відобразиться на громадянах.</w:t>
            </w:r>
          </w:p>
          <w:p w:rsidR="00430E5F" w:rsidRPr="00C635B9" w:rsidRDefault="00430E5F" w:rsidP="00CE44DF">
            <w:pPr>
              <w:rPr>
                <w:sz w:val="24"/>
                <w:szCs w:val="24"/>
                <w:lang w:val="uk-UA"/>
              </w:rPr>
            </w:pPr>
            <w:r>
              <w:rPr>
                <w:sz w:val="24"/>
                <w:szCs w:val="24"/>
                <w:lang w:val="uk-UA"/>
              </w:rPr>
              <w:t>Через неможливість оформлення оренди комунального майна СПД, мешканці населених пунктів будуть позбавлені вигод, що могли б їм запропонувати потенційні орендарі (товари, послуги)</w:t>
            </w:r>
          </w:p>
        </w:tc>
      </w:tr>
      <w:tr w:rsidR="00DA3FDB" w:rsidRPr="00D1401F" w:rsidTr="00CE44DF">
        <w:tc>
          <w:tcPr>
            <w:tcW w:w="3245" w:type="dxa"/>
            <w:tcBorders>
              <w:top w:val="single" w:sz="4" w:space="0" w:color="000000"/>
              <w:left w:val="single" w:sz="4" w:space="0" w:color="000000"/>
              <w:bottom w:val="single" w:sz="4" w:space="0" w:color="000000"/>
              <w:right w:val="single" w:sz="4" w:space="0" w:color="000000"/>
            </w:tcBorders>
            <w:hideMark/>
          </w:tcPr>
          <w:p w:rsidR="00DA3FDB" w:rsidRPr="00D1401F" w:rsidRDefault="00DA3FDB" w:rsidP="00CE44DF">
            <w:pPr>
              <w:rPr>
                <w:sz w:val="24"/>
                <w:szCs w:val="24"/>
              </w:rPr>
            </w:pPr>
            <w:r w:rsidRPr="00D1401F">
              <w:rPr>
                <w:sz w:val="24"/>
                <w:szCs w:val="24"/>
              </w:rPr>
              <w:t>Альтернатива 2</w:t>
            </w:r>
          </w:p>
        </w:tc>
        <w:tc>
          <w:tcPr>
            <w:tcW w:w="3263" w:type="dxa"/>
            <w:tcBorders>
              <w:top w:val="single" w:sz="4" w:space="0" w:color="000000"/>
              <w:left w:val="single" w:sz="4" w:space="0" w:color="000000"/>
              <w:bottom w:val="single" w:sz="4" w:space="0" w:color="000000"/>
              <w:right w:val="single" w:sz="4" w:space="0" w:color="000000"/>
            </w:tcBorders>
            <w:hideMark/>
          </w:tcPr>
          <w:p w:rsidR="00DA3FDB" w:rsidRPr="00D1401F" w:rsidRDefault="00430E5F" w:rsidP="00430E5F">
            <w:pPr>
              <w:jc w:val="both"/>
              <w:rPr>
                <w:sz w:val="24"/>
                <w:szCs w:val="24"/>
              </w:rPr>
            </w:pPr>
            <w:r>
              <w:rPr>
                <w:sz w:val="24"/>
                <w:szCs w:val="24"/>
                <w:lang w:val="uk-UA"/>
              </w:rPr>
              <w:t xml:space="preserve">У зв’язку із надходженням до бюджету від орендної плати коштів у сумі до 750ти.грн, міська рада зможе спрямувати їх на покращення благоустрою населених пунктів громади та забезпечення належних умов проживання для її мешканців. </w:t>
            </w:r>
          </w:p>
        </w:tc>
        <w:tc>
          <w:tcPr>
            <w:tcW w:w="3263" w:type="dxa"/>
            <w:tcBorders>
              <w:top w:val="single" w:sz="4" w:space="0" w:color="000000"/>
              <w:left w:val="single" w:sz="4" w:space="0" w:color="000000"/>
              <w:bottom w:val="single" w:sz="4" w:space="0" w:color="000000"/>
              <w:right w:val="single" w:sz="4" w:space="0" w:color="000000"/>
            </w:tcBorders>
            <w:hideMark/>
          </w:tcPr>
          <w:p w:rsidR="00DA3FDB" w:rsidRPr="00DA3FDB" w:rsidRDefault="00C25465" w:rsidP="00CE44DF">
            <w:pPr>
              <w:rPr>
                <w:sz w:val="24"/>
                <w:szCs w:val="24"/>
                <w:lang w:val="uk-UA"/>
              </w:rPr>
            </w:pPr>
            <w:r>
              <w:rPr>
                <w:sz w:val="24"/>
                <w:szCs w:val="24"/>
                <w:lang w:val="uk-UA"/>
              </w:rPr>
              <w:t>відсутні</w:t>
            </w:r>
          </w:p>
        </w:tc>
      </w:tr>
      <w:tr w:rsidR="00DA3FDB" w:rsidRPr="00D1401F" w:rsidTr="00CE44DF">
        <w:tc>
          <w:tcPr>
            <w:tcW w:w="3245" w:type="dxa"/>
            <w:tcBorders>
              <w:top w:val="single" w:sz="4" w:space="0" w:color="000000"/>
              <w:left w:val="single" w:sz="4" w:space="0" w:color="000000"/>
              <w:bottom w:val="single" w:sz="4" w:space="0" w:color="000000"/>
              <w:right w:val="single" w:sz="4" w:space="0" w:color="000000"/>
            </w:tcBorders>
          </w:tcPr>
          <w:p w:rsidR="00DA3FDB" w:rsidRPr="00C635B9" w:rsidRDefault="00DA3FDB" w:rsidP="00CE44DF">
            <w:pPr>
              <w:rPr>
                <w:sz w:val="24"/>
                <w:szCs w:val="24"/>
                <w:lang w:val="uk-UA"/>
              </w:rPr>
            </w:pPr>
            <w:r>
              <w:rPr>
                <w:sz w:val="24"/>
                <w:szCs w:val="24"/>
                <w:lang w:val="uk-UA"/>
              </w:rPr>
              <w:t>Альтернатива 3</w:t>
            </w:r>
          </w:p>
        </w:tc>
        <w:tc>
          <w:tcPr>
            <w:tcW w:w="3263" w:type="dxa"/>
            <w:tcBorders>
              <w:top w:val="single" w:sz="4" w:space="0" w:color="000000"/>
              <w:left w:val="single" w:sz="4" w:space="0" w:color="000000"/>
              <w:bottom w:val="single" w:sz="4" w:space="0" w:color="000000"/>
              <w:right w:val="single" w:sz="4" w:space="0" w:color="000000"/>
            </w:tcBorders>
          </w:tcPr>
          <w:p w:rsidR="00DA3FDB" w:rsidRPr="00DA3FDB" w:rsidRDefault="00DA3FDB" w:rsidP="00CE44DF">
            <w:pPr>
              <w:jc w:val="both"/>
              <w:rPr>
                <w:sz w:val="24"/>
                <w:szCs w:val="24"/>
                <w:lang w:val="uk-UA"/>
              </w:rPr>
            </w:pPr>
            <w:r>
              <w:rPr>
                <w:sz w:val="24"/>
                <w:szCs w:val="24"/>
                <w:lang w:val="uk-UA"/>
              </w:rPr>
              <w:t>відсутні</w:t>
            </w:r>
          </w:p>
        </w:tc>
        <w:tc>
          <w:tcPr>
            <w:tcW w:w="3263" w:type="dxa"/>
            <w:tcBorders>
              <w:top w:val="single" w:sz="4" w:space="0" w:color="000000"/>
              <w:left w:val="single" w:sz="4" w:space="0" w:color="000000"/>
              <w:bottom w:val="single" w:sz="4" w:space="0" w:color="000000"/>
              <w:right w:val="single" w:sz="4" w:space="0" w:color="000000"/>
            </w:tcBorders>
          </w:tcPr>
          <w:p w:rsidR="00DA3FDB" w:rsidRPr="00D1401F" w:rsidRDefault="00B33294" w:rsidP="00CE44DF">
            <w:pPr>
              <w:rPr>
                <w:sz w:val="24"/>
                <w:szCs w:val="24"/>
              </w:rPr>
            </w:pPr>
            <w:r>
              <w:rPr>
                <w:sz w:val="24"/>
                <w:szCs w:val="24"/>
                <w:lang w:val="uk-UA"/>
              </w:rPr>
              <w:t>відсутні</w:t>
            </w:r>
          </w:p>
        </w:tc>
      </w:tr>
    </w:tbl>
    <w:p w:rsidR="00BA2D9F" w:rsidRPr="00D1401F" w:rsidRDefault="00BA2D9F" w:rsidP="00BA2D9F">
      <w:pPr>
        <w:pStyle w:val="a8"/>
        <w:shd w:val="clear" w:color="auto" w:fill="FFFFFF"/>
        <w:spacing w:before="0" w:beforeAutospacing="0" w:after="0" w:afterAutospacing="0"/>
        <w:jc w:val="both"/>
        <w:rPr>
          <w:lang w:val="uk-UA"/>
        </w:rPr>
      </w:pPr>
    </w:p>
    <w:p w:rsidR="00BA2D9F" w:rsidRDefault="00BA2D9F" w:rsidP="00BA2D9F">
      <w:pPr>
        <w:pStyle w:val="a8"/>
        <w:shd w:val="clear" w:color="auto" w:fill="FFFFFF"/>
        <w:spacing w:before="0" w:beforeAutospacing="0" w:after="0" w:afterAutospacing="0"/>
        <w:jc w:val="both"/>
        <w:rPr>
          <w:lang w:val="uk-UA"/>
        </w:rPr>
      </w:pPr>
      <w:r w:rsidRPr="00D1401F">
        <w:lastRenderedPageBreak/>
        <w:t xml:space="preserve">Припущено, що кількість суб’єктів господарювання (орендарі комунального майна), що мають виконати вимоги регулювання, становитиме </w:t>
      </w:r>
      <w:r w:rsidR="00B45551">
        <w:rPr>
          <w:lang w:val="uk-UA"/>
        </w:rPr>
        <w:t>303.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0"/>
        <w:gridCol w:w="1231"/>
        <w:gridCol w:w="1240"/>
        <w:gridCol w:w="1226"/>
        <w:gridCol w:w="1066"/>
        <w:gridCol w:w="991"/>
      </w:tblGrid>
      <w:tr w:rsidR="007D4E4E" w:rsidRPr="00DB708B" w:rsidTr="00CE44DF">
        <w:tc>
          <w:tcPr>
            <w:tcW w:w="3590" w:type="dxa"/>
            <w:shd w:val="clear" w:color="auto" w:fill="auto"/>
            <w:vAlign w:val="center"/>
          </w:tcPr>
          <w:p w:rsidR="007D4E4E" w:rsidRPr="00DB708B" w:rsidRDefault="007D4E4E" w:rsidP="00CE44DF">
            <w:pPr>
              <w:shd w:val="clear" w:color="auto" w:fill="FFFFFF"/>
              <w:jc w:val="both"/>
              <w:rPr>
                <w:sz w:val="24"/>
                <w:szCs w:val="24"/>
              </w:rPr>
            </w:pPr>
            <w:r w:rsidRPr="00DB708B">
              <w:rPr>
                <w:sz w:val="24"/>
                <w:szCs w:val="24"/>
              </w:rPr>
              <w:t>Показник</w:t>
            </w:r>
          </w:p>
        </w:tc>
        <w:tc>
          <w:tcPr>
            <w:tcW w:w="1231" w:type="dxa"/>
            <w:shd w:val="clear" w:color="auto" w:fill="auto"/>
            <w:vAlign w:val="center"/>
          </w:tcPr>
          <w:p w:rsidR="007D4E4E" w:rsidRPr="00DB708B" w:rsidRDefault="007D4E4E" w:rsidP="00CE44DF">
            <w:pPr>
              <w:shd w:val="clear" w:color="auto" w:fill="FFFFFF"/>
              <w:jc w:val="center"/>
              <w:rPr>
                <w:i/>
                <w:sz w:val="24"/>
                <w:szCs w:val="24"/>
              </w:rPr>
            </w:pPr>
            <w:r w:rsidRPr="00DB708B">
              <w:rPr>
                <w:i/>
                <w:sz w:val="24"/>
                <w:szCs w:val="24"/>
              </w:rPr>
              <w:t>великі</w:t>
            </w:r>
          </w:p>
        </w:tc>
        <w:tc>
          <w:tcPr>
            <w:tcW w:w="1240" w:type="dxa"/>
            <w:shd w:val="clear" w:color="auto" w:fill="auto"/>
            <w:vAlign w:val="center"/>
          </w:tcPr>
          <w:p w:rsidR="007D4E4E" w:rsidRPr="00DB708B" w:rsidRDefault="007D4E4E" w:rsidP="00CE44DF">
            <w:pPr>
              <w:shd w:val="clear" w:color="auto" w:fill="FFFFFF"/>
              <w:jc w:val="center"/>
              <w:rPr>
                <w:i/>
                <w:sz w:val="24"/>
                <w:szCs w:val="24"/>
              </w:rPr>
            </w:pPr>
            <w:r w:rsidRPr="00DB708B">
              <w:rPr>
                <w:i/>
                <w:sz w:val="24"/>
                <w:szCs w:val="24"/>
              </w:rPr>
              <w:t>середні</w:t>
            </w:r>
          </w:p>
        </w:tc>
        <w:tc>
          <w:tcPr>
            <w:tcW w:w="1226" w:type="dxa"/>
            <w:shd w:val="clear" w:color="auto" w:fill="auto"/>
            <w:vAlign w:val="center"/>
          </w:tcPr>
          <w:p w:rsidR="007D4E4E" w:rsidRPr="00DB708B" w:rsidRDefault="007D4E4E" w:rsidP="00CE44DF">
            <w:pPr>
              <w:shd w:val="clear" w:color="auto" w:fill="FFFFFF"/>
              <w:jc w:val="center"/>
              <w:rPr>
                <w:i/>
                <w:sz w:val="24"/>
                <w:szCs w:val="24"/>
              </w:rPr>
            </w:pPr>
            <w:r w:rsidRPr="00DB708B">
              <w:rPr>
                <w:i/>
                <w:sz w:val="24"/>
                <w:szCs w:val="24"/>
              </w:rPr>
              <w:t>малі</w:t>
            </w:r>
          </w:p>
        </w:tc>
        <w:tc>
          <w:tcPr>
            <w:tcW w:w="1066" w:type="dxa"/>
            <w:shd w:val="clear" w:color="auto" w:fill="auto"/>
            <w:vAlign w:val="center"/>
          </w:tcPr>
          <w:p w:rsidR="007D4E4E" w:rsidRPr="00DB708B" w:rsidRDefault="007D4E4E" w:rsidP="00CE44DF">
            <w:pPr>
              <w:shd w:val="clear" w:color="auto" w:fill="FFFFFF"/>
              <w:jc w:val="center"/>
              <w:rPr>
                <w:i/>
                <w:sz w:val="24"/>
                <w:szCs w:val="24"/>
              </w:rPr>
            </w:pPr>
            <w:r w:rsidRPr="00DB708B">
              <w:rPr>
                <w:i/>
                <w:sz w:val="24"/>
                <w:szCs w:val="24"/>
              </w:rPr>
              <w:t>мікро</w:t>
            </w:r>
          </w:p>
        </w:tc>
        <w:tc>
          <w:tcPr>
            <w:tcW w:w="991" w:type="dxa"/>
            <w:shd w:val="clear" w:color="auto" w:fill="auto"/>
            <w:vAlign w:val="center"/>
          </w:tcPr>
          <w:p w:rsidR="007D4E4E" w:rsidRPr="00DB708B" w:rsidRDefault="007D4E4E" w:rsidP="00CE44DF">
            <w:pPr>
              <w:shd w:val="clear" w:color="auto" w:fill="FFFFFF"/>
              <w:jc w:val="center"/>
              <w:rPr>
                <w:i/>
                <w:sz w:val="24"/>
                <w:szCs w:val="24"/>
              </w:rPr>
            </w:pPr>
            <w:r w:rsidRPr="00DB708B">
              <w:rPr>
                <w:i/>
                <w:sz w:val="24"/>
                <w:szCs w:val="24"/>
              </w:rPr>
              <w:t>разом</w:t>
            </w:r>
          </w:p>
        </w:tc>
      </w:tr>
      <w:tr w:rsidR="007D4E4E" w:rsidRPr="00DB708B" w:rsidTr="00CE44DF">
        <w:tc>
          <w:tcPr>
            <w:tcW w:w="3590" w:type="dxa"/>
            <w:shd w:val="clear" w:color="auto" w:fill="auto"/>
            <w:vAlign w:val="center"/>
          </w:tcPr>
          <w:p w:rsidR="007D4E4E" w:rsidRPr="00DB708B" w:rsidRDefault="007D4E4E" w:rsidP="00CE44DF">
            <w:pPr>
              <w:shd w:val="clear" w:color="auto" w:fill="FFFFFF"/>
              <w:rPr>
                <w:sz w:val="24"/>
                <w:szCs w:val="24"/>
              </w:rPr>
            </w:pPr>
            <w:r w:rsidRPr="00DB708B">
              <w:rPr>
                <w:sz w:val="24"/>
                <w:szCs w:val="24"/>
              </w:rPr>
              <w:t>Кількість суб’єктів господарювання, що підпадають під дію регулювання, одиниць</w:t>
            </w:r>
          </w:p>
        </w:tc>
        <w:tc>
          <w:tcPr>
            <w:tcW w:w="1231" w:type="dxa"/>
            <w:shd w:val="clear" w:color="auto" w:fill="auto"/>
          </w:tcPr>
          <w:p w:rsidR="007D4E4E" w:rsidRPr="007D4E4E" w:rsidRDefault="007D4E4E" w:rsidP="00CE44DF">
            <w:pPr>
              <w:shd w:val="clear" w:color="auto" w:fill="FFFFFF"/>
              <w:jc w:val="center"/>
              <w:rPr>
                <w:sz w:val="24"/>
                <w:szCs w:val="24"/>
                <w:highlight w:val="yellow"/>
                <w:lang w:val="uk-UA"/>
              </w:rPr>
            </w:pPr>
            <w:r>
              <w:rPr>
                <w:sz w:val="24"/>
                <w:szCs w:val="24"/>
                <w:lang w:val="uk-UA"/>
              </w:rPr>
              <w:t>0</w:t>
            </w:r>
          </w:p>
        </w:tc>
        <w:tc>
          <w:tcPr>
            <w:tcW w:w="1240" w:type="dxa"/>
            <w:shd w:val="clear" w:color="auto" w:fill="auto"/>
          </w:tcPr>
          <w:p w:rsidR="007D4E4E" w:rsidRPr="00DB708B" w:rsidRDefault="007D4E4E" w:rsidP="00CE44DF">
            <w:pPr>
              <w:shd w:val="clear" w:color="auto" w:fill="FFFFFF"/>
              <w:jc w:val="center"/>
              <w:rPr>
                <w:sz w:val="24"/>
                <w:szCs w:val="24"/>
                <w:highlight w:val="yellow"/>
              </w:rPr>
            </w:pPr>
            <w:r w:rsidRPr="00DB708B">
              <w:rPr>
                <w:sz w:val="24"/>
                <w:szCs w:val="24"/>
              </w:rPr>
              <w:t>10</w:t>
            </w:r>
          </w:p>
        </w:tc>
        <w:tc>
          <w:tcPr>
            <w:tcW w:w="1226" w:type="dxa"/>
            <w:shd w:val="clear" w:color="auto" w:fill="auto"/>
          </w:tcPr>
          <w:p w:rsidR="007D4E4E" w:rsidRPr="00DB708B" w:rsidRDefault="007D4E4E" w:rsidP="00CE44DF">
            <w:pPr>
              <w:shd w:val="clear" w:color="auto" w:fill="FFFFFF"/>
              <w:jc w:val="center"/>
              <w:rPr>
                <w:sz w:val="24"/>
                <w:szCs w:val="24"/>
                <w:highlight w:val="yellow"/>
              </w:rPr>
            </w:pPr>
            <w:r w:rsidRPr="00DB708B">
              <w:rPr>
                <w:sz w:val="24"/>
                <w:szCs w:val="24"/>
              </w:rPr>
              <w:t>84</w:t>
            </w:r>
          </w:p>
        </w:tc>
        <w:tc>
          <w:tcPr>
            <w:tcW w:w="1066" w:type="dxa"/>
            <w:shd w:val="clear" w:color="auto" w:fill="auto"/>
          </w:tcPr>
          <w:p w:rsidR="007D4E4E" w:rsidRPr="007D4E4E" w:rsidRDefault="007D4E4E" w:rsidP="00CE44DF">
            <w:pPr>
              <w:shd w:val="clear" w:color="auto" w:fill="FFFFFF"/>
              <w:jc w:val="center"/>
              <w:rPr>
                <w:sz w:val="24"/>
                <w:szCs w:val="24"/>
                <w:highlight w:val="yellow"/>
                <w:lang w:val="uk-UA"/>
              </w:rPr>
            </w:pPr>
            <w:r>
              <w:rPr>
                <w:sz w:val="24"/>
                <w:szCs w:val="24"/>
                <w:lang w:val="uk-UA"/>
              </w:rPr>
              <w:t>209</w:t>
            </w:r>
          </w:p>
        </w:tc>
        <w:tc>
          <w:tcPr>
            <w:tcW w:w="991" w:type="dxa"/>
            <w:shd w:val="clear" w:color="auto" w:fill="auto"/>
          </w:tcPr>
          <w:p w:rsidR="007D4E4E" w:rsidRPr="007D4E4E" w:rsidRDefault="007D4E4E" w:rsidP="00CE44DF">
            <w:pPr>
              <w:shd w:val="clear" w:color="auto" w:fill="FFFFFF"/>
              <w:jc w:val="center"/>
              <w:rPr>
                <w:sz w:val="24"/>
                <w:szCs w:val="24"/>
                <w:highlight w:val="yellow"/>
                <w:lang w:val="uk-UA"/>
              </w:rPr>
            </w:pPr>
            <w:r w:rsidRPr="00DB708B">
              <w:rPr>
                <w:sz w:val="24"/>
                <w:szCs w:val="24"/>
              </w:rPr>
              <w:t>30</w:t>
            </w:r>
            <w:r>
              <w:rPr>
                <w:sz w:val="24"/>
                <w:szCs w:val="24"/>
                <w:lang w:val="uk-UA"/>
              </w:rPr>
              <w:t>3</w:t>
            </w:r>
          </w:p>
        </w:tc>
      </w:tr>
      <w:tr w:rsidR="007D4E4E" w:rsidRPr="00DB708B" w:rsidTr="00CE44DF">
        <w:tc>
          <w:tcPr>
            <w:tcW w:w="3590" w:type="dxa"/>
            <w:shd w:val="clear" w:color="auto" w:fill="auto"/>
            <w:vAlign w:val="center"/>
          </w:tcPr>
          <w:p w:rsidR="007D4E4E" w:rsidRPr="00DB708B" w:rsidRDefault="007D4E4E" w:rsidP="00CE44DF">
            <w:pPr>
              <w:shd w:val="clear" w:color="auto" w:fill="FFFFFF"/>
              <w:rPr>
                <w:sz w:val="24"/>
                <w:szCs w:val="24"/>
              </w:rPr>
            </w:pPr>
            <w:r w:rsidRPr="00DB708B">
              <w:rPr>
                <w:sz w:val="24"/>
                <w:szCs w:val="24"/>
              </w:rPr>
              <w:t>Питома вага групи у загальній кількості, %</w:t>
            </w:r>
          </w:p>
        </w:tc>
        <w:tc>
          <w:tcPr>
            <w:tcW w:w="1231" w:type="dxa"/>
            <w:shd w:val="clear" w:color="auto" w:fill="auto"/>
          </w:tcPr>
          <w:p w:rsidR="007D4E4E" w:rsidRPr="007D4E4E" w:rsidRDefault="007D4E4E" w:rsidP="00CE44DF">
            <w:pPr>
              <w:shd w:val="clear" w:color="auto" w:fill="FFFFFF"/>
              <w:jc w:val="center"/>
              <w:rPr>
                <w:sz w:val="24"/>
                <w:szCs w:val="24"/>
                <w:highlight w:val="yellow"/>
                <w:lang w:val="uk-UA"/>
              </w:rPr>
            </w:pPr>
            <w:r>
              <w:rPr>
                <w:sz w:val="24"/>
                <w:szCs w:val="24"/>
                <w:lang w:val="uk-UA"/>
              </w:rPr>
              <w:t>0</w:t>
            </w:r>
          </w:p>
        </w:tc>
        <w:tc>
          <w:tcPr>
            <w:tcW w:w="1240" w:type="dxa"/>
            <w:shd w:val="clear" w:color="auto" w:fill="auto"/>
          </w:tcPr>
          <w:p w:rsidR="007D4E4E" w:rsidRPr="007D4E4E" w:rsidRDefault="007D4E4E" w:rsidP="00CE44DF">
            <w:pPr>
              <w:shd w:val="clear" w:color="auto" w:fill="FFFFFF"/>
              <w:jc w:val="center"/>
              <w:rPr>
                <w:sz w:val="24"/>
                <w:szCs w:val="24"/>
                <w:highlight w:val="yellow"/>
                <w:lang w:val="uk-UA"/>
              </w:rPr>
            </w:pPr>
            <w:r>
              <w:rPr>
                <w:sz w:val="24"/>
                <w:szCs w:val="24"/>
                <w:lang w:val="uk-UA"/>
              </w:rPr>
              <w:t>3,3</w:t>
            </w:r>
          </w:p>
        </w:tc>
        <w:tc>
          <w:tcPr>
            <w:tcW w:w="1226" w:type="dxa"/>
            <w:shd w:val="clear" w:color="auto" w:fill="auto"/>
          </w:tcPr>
          <w:p w:rsidR="007D4E4E" w:rsidRPr="007D4E4E" w:rsidRDefault="007D4E4E" w:rsidP="00CE44DF">
            <w:pPr>
              <w:shd w:val="clear" w:color="auto" w:fill="FFFFFF"/>
              <w:jc w:val="center"/>
              <w:rPr>
                <w:sz w:val="24"/>
                <w:szCs w:val="24"/>
                <w:highlight w:val="yellow"/>
                <w:lang w:val="uk-UA"/>
              </w:rPr>
            </w:pPr>
            <w:r>
              <w:rPr>
                <w:sz w:val="24"/>
                <w:szCs w:val="24"/>
                <w:lang w:val="uk-UA"/>
              </w:rPr>
              <w:t>27,8</w:t>
            </w:r>
          </w:p>
        </w:tc>
        <w:tc>
          <w:tcPr>
            <w:tcW w:w="1066" w:type="dxa"/>
            <w:shd w:val="clear" w:color="auto" w:fill="auto"/>
          </w:tcPr>
          <w:p w:rsidR="007D4E4E" w:rsidRPr="007D4E4E" w:rsidRDefault="007D4E4E" w:rsidP="00CE44DF">
            <w:pPr>
              <w:shd w:val="clear" w:color="auto" w:fill="FFFFFF"/>
              <w:jc w:val="center"/>
              <w:rPr>
                <w:sz w:val="24"/>
                <w:szCs w:val="24"/>
                <w:highlight w:val="yellow"/>
                <w:lang w:val="uk-UA"/>
              </w:rPr>
            </w:pPr>
            <w:r>
              <w:rPr>
                <w:sz w:val="24"/>
                <w:szCs w:val="24"/>
                <w:lang w:val="uk-UA"/>
              </w:rPr>
              <w:t>68,9</w:t>
            </w:r>
          </w:p>
        </w:tc>
        <w:tc>
          <w:tcPr>
            <w:tcW w:w="991" w:type="dxa"/>
            <w:shd w:val="clear" w:color="auto" w:fill="auto"/>
          </w:tcPr>
          <w:p w:rsidR="007D4E4E" w:rsidRPr="00DB708B" w:rsidRDefault="007D4E4E" w:rsidP="00CE44DF">
            <w:pPr>
              <w:shd w:val="clear" w:color="auto" w:fill="FFFFFF"/>
              <w:jc w:val="center"/>
              <w:rPr>
                <w:sz w:val="24"/>
                <w:szCs w:val="24"/>
                <w:highlight w:val="yellow"/>
              </w:rPr>
            </w:pPr>
            <w:r w:rsidRPr="00DB708B">
              <w:rPr>
                <w:sz w:val="24"/>
                <w:szCs w:val="24"/>
              </w:rPr>
              <w:t>100</w:t>
            </w:r>
          </w:p>
        </w:tc>
      </w:tr>
    </w:tbl>
    <w:p w:rsidR="007D4E4E" w:rsidRDefault="007D4E4E" w:rsidP="00BA2D9F">
      <w:pPr>
        <w:pStyle w:val="a8"/>
        <w:shd w:val="clear" w:color="auto" w:fill="FFFFFF"/>
        <w:spacing w:before="0" w:beforeAutospacing="0" w:after="0" w:afterAutospacing="0"/>
        <w:jc w:val="both"/>
        <w:rPr>
          <w:lang w:val="uk-UA"/>
        </w:rPr>
      </w:pPr>
    </w:p>
    <w:p w:rsidR="00343C2F" w:rsidRPr="00D1401F" w:rsidRDefault="00343C2F" w:rsidP="00343C2F">
      <w:pPr>
        <w:pStyle w:val="a8"/>
        <w:spacing w:before="0" w:beforeAutospacing="0" w:after="0" w:afterAutospacing="0" w:line="240" w:lineRule="exact"/>
        <w:jc w:val="both"/>
      </w:pPr>
      <w:r w:rsidRPr="00487337">
        <w:rPr>
          <w:lang w:val="uk-UA"/>
        </w:rPr>
        <w:t xml:space="preserve">Оцінка впливу на сферу інтересів </w:t>
      </w:r>
      <w:r>
        <w:rPr>
          <w:lang w:val="uk-UA"/>
        </w:rPr>
        <w:t>суб’єктів господарювання: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5"/>
        <w:gridCol w:w="3263"/>
        <w:gridCol w:w="3263"/>
      </w:tblGrid>
      <w:tr w:rsidR="00343C2F" w:rsidRPr="00D1401F" w:rsidTr="00CE44DF">
        <w:tc>
          <w:tcPr>
            <w:tcW w:w="3245" w:type="dxa"/>
            <w:tcBorders>
              <w:top w:val="single" w:sz="4" w:space="0" w:color="000000"/>
              <w:left w:val="single" w:sz="4" w:space="0" w:color="000000"/>
              <w:bottom w:val="single" w:sz="4" w:space="0" w:color="000000"/>
              <w:right w:val="single" w:sz="4" w:space="0" w:color="000000"/>
            </w:tcBorders>
            <w:hideMark/>
          </w:tcPr>
          <w:p w:rsidR="00343C2F" w:rsidRPr="00D1401F" w:rsidRDefault="00343C2F" w:rsidP="00CE44DF">
            <w:pPr>
              <w:rPr>
                <w:sz w:val="24"/>
                <w:szCs w:val="24"/>
              </w:rPr>
            </w:pPr>
            <w:r w:rsidRPr="00D1401F">
              <w:rPr>
                <w:sz w:val="24"/>
                <w:szCs w:val="24"/>
              </w:rPr>
              <w:t>Вид альтернативи</w:t>
            </w:r>
          </w:p>
        </w:tc>
        <w:tc>
          <w:tcPr>
            <w:tcW w:w="3263" w:type="dxa"/>
            <w:tcBorders>
              <w:top w:val="single" w:sz="4" w:space="0" w:color="000000"/>
              <w:left w:val="single" w:sz="4" w:space="0" w:color="000000"/>
              <w:bottom w:val="single" w:sz="4" w:space="0" w:color="000000"/>
              <w:right w:val="single" w:sz="4" w:space="0" w:color="000000"/>
            </w:tcBorders>
            <w:hideMark/>
          </w:tcPr>
          <w:p w:rsidR="00343C2F" w:rsidRPr="00D1401F" w:rsidRDefault="00343C2F" w:rsidP="00CE44DF">
            <w:pPr>
              <w:rPr>
                <w:sz w:val="24"/>
                <w:szCs w:val="24"/>
              </w:rPr>
            </w:pPr>
            <w:r w:rsidRPr="00D1401F">
              <w:rPr>
                <w:sz w:val="24"/>
                <w:szCs w:val="24"/>
              </w:rPr>
              <w:t>Вигоди</w:t>
            </w:r>
          </w:p>
        </w:tc>
        <w:tc>
          <w:tcPr>
            <w:tcW w:w="3263" w:type="dxa"/>
            <w:tcBorders>
              <w:top w:val="single" w:sz="4" w:space="0" w:color="000000"/>
              <w:left w:val="single" w:sz="4" w:space="0" w:color="000000"/>
              <w:bottom w:val="single" w:sz="4" w:space="0" w:color="000000"/>
              <w:right w:val="single" w:sz="4" w:space="0" w:color="000000"/>
            </w:tcBorders>
            <w:hideMark/>
          </w:tcPr>
          <w:p w:rsidR="00343C2F" w:rsidRPr="00D1401F" w:rsidRDefault="00343C2F" w:rsidP="00CE44DF">
            <w:pPr>
              <w:rPr>
                <w:sz w:val="24"/>
                <w:szCs w:val="24"/>
              </w:rPr>
            </w:pPr>
            <w:r w:rsidRPr="00D1401F">
              <w:rPr>
                <w:sz w:val="24"/>
                <w:szCs w:val="24"/>
              </w:rPr>
              <w:t>Витрати</w:t>
            </w:r>
          </w:p>
        </w:tc>
      </w:tr>
      <w:tr w:rsidR="00343C2F" w:rsidRPr="00D1401F" w:rsidTr="00CE44DF">
        <w:tc>
          <w:tcPr>
            <w:tcW w:w="3245" w:type="dxa"/>
            <w:tcBorders>
              <w:top w:val="single" w:sz="4" w:space="0" w:color="000000"/>
              <w:left w:val="single" w:sz="4" w:space="0" w:color="000000"/>
              <w:bottom w:val="single" w:sz="4" w:space="0" w:color="000000"/>
              <w:right w:val="single" w:sz="4" w:space="0" w:color="000000"/>
            </w:tcBorders>
            <w:hideMark/>
          </w:tcPr>
          <w:p w:rsidR="00343C2F" w:rsidRPr="00D1401F" w:rsidRDefault="00343C2F" w:rsidP="00CE44DF">
            <w:pPr>
              <w:rPr>
                <w:sz w:val="24"/>
                <w:szCs w:val="24"/>
              </w:rPr>
            </w:pPr>
            <w:r w:rsidRPr="00D1401F">
              <w:rPr>
                <w:sz w:val="24"/>
                <w:szCs w:val="24"/>
              </w:rPr>
              <w:t>Альтернатива 1</w:t>
            </w:r>
          </w:p>
        </w:tc>
        <w:tc>
          <w:tcPr>
            <w:tcW w:w="3263" w:type="dxa"/>
            <w:tcBorders>
              <w:top w:val="single" w:sz="4" w:space="0" w:color="000000"/>
              <w:left w:val="single" w:sz="4" w:space="0" w:color="000000"/>
              <w:bottom w:val="single" w:sz="4" w:space="0" w:color="000000"/>
              <w:right w:val="single" w:sz="4" w:space="0" w:color="000000"/>
            </w:tcBorders>
            <w:hideMark/>
          </w:tcPr>
          <w:p w:rsidR="00343C2F" w:rsidRPr="00D1401F" w:rsidRDefault="00343C2F" w:rsidP="00CE44DF">
            <w:pPr>
              <w:rPr>
                <w:sz w:val="24"/>
                <w:szCs w:val="24"/>
              </w:rPr>
            </w:pPr>
            <w:r w:rsidRPr="00D1401F">
              <w:rPr>
                <w:sz w:val="24"/>
                <w:szCs w:val="24"/>
              </w:rPr>
              <w:t>відсутні</w:t>
            </w:r>
          </w:p>
        </w:tc>
        <w:tc>
          <w:tcPr>
            <w:tcW w:w="3263" w:type="dxa"/>
            <w:tcBorders>
              <w:top w:val="single" w:sz="4" w:space="0" w:color="000000"/>
              <w:left w:val="single" w:sz="4" w:space="0" w:color="000000"/>
              <w:bottom w:val="single" w:sz="4" w:space="0" w:color="000000"/>
              <w:right w:val="single" w:sz="4" w:space="0" w:color="000000"/>
            </w:tcBorders>
            <w:hideMark/>
          </w:tcPr>
          <w:p w:rsidR="00343C2F" w:rsidRPr="00C635B9" w:rsidRDefault="00343C2F" w:rsidP="00CE44DF">
            <w:pPr>
              <w:rPr>
                <w:sz w:val="24"/>
                <w:szCs w:val="24"/>
                <w:lang w:val="uk-UA"/>
              </w:rPr>
            </w:pPr>
            <w:r>
              <w:rPr>
                <w:sz w:val="24"/>
                <w:szCs w:val="24"/>
                <w:lang w:val="uk-UA"/>
              </w:rPr>
              <w:t>Відсутні . Підприємці не зможуть скористатися правом оренди комунального майна.</w:t>
            </w:r>
          </w:p>
        </w:tc>
      </w:tr>
      <w:tr w:rsidR="00343C2F" w:rsidRPr="00D1401F" w:rsidTr="00CE44DF">
        <w:tc>
          <w:tcPr>
            <w:tcW w:w="3245" w:type="dxa"/>
            <w:tcBorders>
              <w:top w:val="single" w:sz="4" w:space="0" w:color="000000"/>
              <w:left w:val="single" w:sz="4" w:space="0" w:color="000000"/>
              <w:bottom w:val="single" w:sz="4" w:space="0" w:color="000000"/>
              <w:right w:val="single" w:sz="4" w:space="0" w:color="000000"/>
            </w:tcBorders>
            <w:hideMark/>
          </w:tcPr>
          <w:p w:rsidR="00343C2F" w:rsidRPr="00D1401F" w:rsidRDefault="00343C2F" w:rsidP="00CE44DF">
            <w:pPr>
              <w:rPr>
                <w:sz w:val="24"/>
                <w:szCs w:val="24"/>
              </w:rPr>
            </w:pPr>
            <w:r w:rsidRPr="00D1401F">
              <w:rPr>
                <w:sz w:val="24"/>
                <w:szCs w:val="24"/>
              </w:rPr>
              <w:t>Альтернатива 2</w:t>
            </w:r>
          </w:p>
        </w:tc>
        <w:tc>
          <w:tcPr>
            <w:tcW w:w="3263" w:type="dxa"/>
            <w:tcBorders>
              <w:top w:val="single" w:sz="4" w:space="0" w:color="000000"/>
              <w:left w:val="single" w:sz="4" w:space="0" w:color="000000"/>
              <w:bottom w:val="single" w:sz="4" w:space="0" w:color="000000"/>
              <w:right w:val="single" w:sz="4" w:space="0" w:color="000000"/>
            </w:tcBorders>
            <w:hideMark/>
          </w:tcPr>
          <w:p w:rsidR="00343C2F" w:rsidRPr="00D1401F" w:rsidRDefault="00343C2F" w:rsidP="00CE44DF">
            <w:pPr>
              <w:jc w:val="both"/>
              <w:rPr>
                <w:sz w:val="24"/>
                <w:szCs w:val="24"/>
              </w:rPr>
            </w:pPr>
            <w:r>
              <w:rPr>
                <w:sz w:val="24"/>
                <w:szCs w:val="24"/>
                <w:lang w:val="uk-UA"/>
              </w:rPr>
              <w:t>Прозорий механізм передачі в оренду комунального майна, розрахунку орендної плат, визначення невід’ємних поліпшень, відміна сплати забезпечувального депозиту в сумі 6000грн (у 2022 році – 6700грн). Можливість отримати в оренду комунальне майно за 1 грн (для визначеного кола установ)</w:t>
            </w:r>
          </w:p>
        </w:tc>
        <w:tc>
          <w:tcPr>
            <w:tcW w:w="3263" w:type="dxa"/>
            <w:tcBorders>
              <w:top w:val="single" w:sz="4" w:space="0" w:color="000000"/>
              <w:left w:val="single" w:sz="4" w:space="0" w:color="000000"/>
              <w:bottom w:val="single" w:sz="4" w:space="0" w:color="000000"/>
              <w:right w:val="single" w:sz="4" w:space="0" w:color="000000"/>
            </w:tcBorders>
            <w:hideMark/>
          </w:tcPr>
          <w:p w:rsidR="00343C2F" w:rsidRPr="00DA3FDB" w:rsidRDefault="00343C2F" w:rsidP="00CE44DF">
            <w:pPr>
              <w:rPr>
                <w:sz w:val="24"/>
                <w:szCs w:val="24"/>
                <w:lang w:val="uk-UA"/>
              </w:rPr>
            </w:pPr>
            <w:r>
              <w:rPr>
                <w:sz w:val="24"/>
                <w:szCs w:val="24"/>
                <w:lang w:val="uk-UA"/>
              </w:rPr>
              <w:t>Витрати на оренду комунального майна (відповідно до методики розрахунку та/або результатів електронного аукціону)</w:t>
            </w:r>
          </w:p>
        </w:tc>
      </w:tr>
      <w:tr w:rsidR="00343C2F" w:rsidRPr="00D1401F" w:rsidTr="00CE44DF">
        <w:tc>
          <w:tcPr>
            <w:tcW w:w="3245" w:type="dxa"/>
            <w:tcBorders>
              <w:top w:val="single" w:sz="4" w:space="0" w:color="000000"/>
              <w:left w:val="single" w:sz="4" w:space="0" w:color="000000"/>
              <w:bottom w:val="single" w:sz="4" w:space="0" w:color="000000"/>
              <w:right w:val="single" w:sz="4" w:space="0" w:color="000000"/>
            </w:tcBorders>
          </w:tcPr>
          <w:p w:rsidR="00343C2F" w:rsidRPr="00C635B9" w:rsidRDefault="00343C2F" w:rsidP="00CE44DF">
            <w:pPr>
              <w:rPr>
                <w:sz w:val="24"/>
                <w:szCs w:val="24"/>
                <w:lang w:val="uk-UA"/>
              </w:rPr>
            </w:pPr>
            <w:r>
              <w:rPr>
                <w:sz w:val="24"/>
                <w:szCs w:val="24"/>
                <w:lang w:val="uk-UA"/>
              </w:rPr>
              <w:t>Альтернатива 3</w:t>
            </w:r>
          </w:p>
        </w:tc>
        <w:tc>
          <w:tcPr>
            <w:tcW w:w="3263" w:type="dxa"/>
            <w:tcBorders>
              <w:top w:val="single" w:sz="4" w:space="0" w:color="000000"/>
              <w:left w:val="single" w:sz="4" w:space="0" w:color="000000"/>
              <w:bottom w:val="single" w:sz="4" w:space="0" w:color="000000"/>
              <w:right w:val="single" w:sz="4" w:space="0" w:color="000000"/>
            </w:tcBorders>
          </w:tcPr>
          <w:p w:rsidR="00343C2F" w:rsidRPr="00DA3FDB" w:rsidRDefault="00343C2F" w:rsidP="00CE44DF">
            <w:pPr>
              <w:jc w:val="both"/>
              <w:rPr>
                <w:sz w:val="24"/>
                <w:szCs w:val="24"/>
                <w:lang w:val="uk-UA"/>
              </w:rPr>
            </w:pPr>
            <w:r>
              <w:rPr>
                <w:sz w:val="24"/>
                <w:szCs w:val="24"/>
                <w:lang w:val="uk-UA"/>
              </w:rPr>
              <w:t>відсутні</w:t>
            </w:r>
          </w:p>
        </w:tc>
        <w:tc>
          <w:tcPr>
            <w:tcW w:w="3263" w:type="dxa"/>
            <w:tcBorders>
              <w:top w:val="single" w:sz="4" w:space="0" w:color="000000"/>
              <w:left w:val="single" w:sz="4" w:space="0" w:color="000000"/>
              <w:bottom w:val="single" w:sz="4" w:space="0" w:color="000000"/>
              <w:right w:val="single" w:sz="4" w:space="0" w:color="000000"/>
            </w:tcBorders>
          </w:tcPr>
          <w:p w:rsidR="00343C2F" w:rsidRPr="00D1401F" w:rsidRDefault="00343C2F" w:rsidP="00CE44DF">
            <w:pPr>
              <w:rPr>
                <w:sz w:val="24"/>
                <w:szCs w:val="24"/>
              </w:rPr>
            </w:pPr>
            <w:r>
              <w:rPr>
                <w:sz w:val="24"/>
                <w:szCs w:val="24"/>
                <w:lang w:val="uk-UA"/>
              </w:rPr>
              <w:t>Витрати на оренду комунального майна (відповідно до методики розрахунку та/або результатів електронного аукціону) а також сплата забезпечувального депозиту в сумі 6000грн (у 2022 році – 6700грн). Для окремих установ, що відповідно до пропонованого регуляторного акту, матимуть можливість оренди комунального майна за 1 грн в рік, за умов Альтернативи №3 доведеться сплачувати повну вартість орендної плати.</w:t>
            </w:r>
          </w:p>
        </w:tc>
      </w:tr>
    </w:tbl>
    <w:p w:rsidR="00B45551" w:rsidRPr="00D1401F" w:rsidRDefault="00B45551" w:rsidP="00BA2D9F">
      <w:pPr>
        <w:pStyle w:val="a8"/>
        <w:shd w:val="clear" w:color="auto" w:fill="FFFFFF"/>
        <w:spacing w:before="0" w:beforeAutospacing="0" w:after="0" w:afterAutospacing="0"/>
        <w:jc w:val="both"/>
        <w:rPr>
          <w:lang w:val="uk-UA"/>
        </w:rPr>
      </w:pPr>
    </w:p>
    <w:p w:rsidR="00BA2D9F" w:rsidRDefault="00BA2D9F" w:rsidP="00BA2D9F">
      <w:pPr>
        <w:pStyle w:val="a8"/>
        <w:shd w:val="clear" w:color="auto" w:fill="FFFFFF"/>
        <w:spacing w:before="0" w:beforeAutospacing="0" w:after="0" w:afterAutospacing="0"/>
        <w:jc w:val="both"/>
      </w:pPr>
    </w:p>
    <w:p w:rsidR="0090220E" w:rsidRDefault="0090220E" w:rsidP="00BA2D9F">
      <w:pPr>
        <w:pStyle w:val="a8"/>
        <w:shd w:val="clear" w:color="auto" w:fill="FFFFFF"/>
        <w:spacing w:before="0" w:beforeAutospacing="0" w:after="0" w:afterAutospacing="0"/>
        <w:jc w:val="both"/>
      </w:pPr>
    </w:p>
    <w:p w:rsidR="0090220E" w:rsidRDefault="0090220E" w:rsidP="00BA2D9F">
      <w:pPr>
        <w:pStyle w:val="a8"/>
        <w:shd w:val="clear" w:color="auto" w:fill="FFFFFF"/>
        <w:spacing w:before="0" w:beforeAutospacing="0" w:after="0" w:afterAutospacing="0"/>
        <w:jc w:val="both"/>
      </w:pPr>
    </w:p>
    <w:p w:rsidR="0090220E" w:rsidRPr="00D1401F" w:rsidRDefault="0090220E" w:rsidP="00BA2D9F">
      <w:pPr>
        <w:pStyle w:val="a8"/>
        <w:shd w:val="clear" w:color="auto" w:fill="FFFFFF"/>
        <w:spacing w:before="0" w:beforeAutospacing="0" w:after="0" w:afterAutospacing="0"/>
        <w:jc w:val="both"/>
      </w:pPr>
    </w:p>
    <w:p w:rsidR="00BA2D9F" w:rsidRPr="00D1401F" w:rsidRDefault="00BA2D9F" w:rsidP="00BA2D9F">
      <w:pPr>
        <w:shd w:val="clear" w:color="auto" w:fill="FFFFFF"/>
        <w:jc w:val="center"/>
        <w:rPr>
          <w:b/>
          <w:sz w:val="24"/>
          <w:szCs w:val="24"/>
        </w:rPr>
      </w:pPr>
      <w:r w:rsidRPr="00D1401F">
        <w:rPr>
          <w:b/>
          <w:sz w:val="24"/>
          <w:szCs w:val="24"/>
        </w:rPr>
        <w:t>5.Вибір найбільш оптимального альтернативного способу досягнення цілей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3261"/>
        <w:gridCol w:w="3251"/>
      </w:tblGrid>
      <w:tr w:rsidR="00BA2D9F" w:rsidRPr="00D1401F" w:rsidTr="00722015">
        <w:tc>
          <w:tcPr>
            <w:tcW w:w="3301" w:type="dxa"/>
            <w:tcBorders>
              <w:top w:val="single" w:sz="4" w:space="0" w:color="000000"/>
              <w:left w:val="single" w:sz="4" w:space="0" w:color="000000"/>
              <w:bottom w:val="single" w:sz="4" w:space="0" w:color="000000"/>
              <w:right w:val="single" w:sz="4" w:space="0" w:color="000000"/>
            </w:tcBorders>
            <w:vAlign w:val="center"/>
            <w:hideMark/>
          </w:tcPr>
          <w:p w:rsidR="00BA2D9F" w:rsidRPr="00D1401F" w:rsidRDefault="00BA2D9F" w:rsidP="00722015">
            <w:pPr>
              <w:jc w:val="both"/>
              <w:rPr>
                <w:sz w:val="24"/>
                <w:szCs w:val="24"/>
              </w:rPr>
            </w:pPr>
            <w:r w:rsidRPr="00D1401F">
              <w:rPr>
                <w:sz w:val="24"/>
                <w:szCs w:val="24"/>
              </w:rPr>
              <w:t>Рейтинг</w:t>
            </w:r>
          </w:p>
          <w:p w:rsidR="00BA2D9F" w:rsidRPr="00D1401F" w:rsidRDefault="00BA2D9F" w:rsidP="00722015">
            <w:pPr>
              <w:pStyle w:val="a8"/>
              <w:spacing w:before="0" w:beforeAutospacing="0" w:after="0" w:afterAutospacing="0"/>
              <w:jc w:val="both"/>
            </w:pPr>
            <w:r w:rsidRPr="00D1401F">
              <w:lastRenderedPageBreak/>
              <w:t>результативності (досягнення цілей під час вирішення проблеми)</w:t>
            </w:r>
          </w:p>
        </w:tc>
        <w:tc>
          <w:tcPr>
            <w:tcW w:w="3302" w:type="dxa"/>
            <w:tcBorders>
              <w:top w:val="single" w:sz="4" w:space="0" w:color="000000"/>
              <w:left w:val="single" w:sz="4" w:space="0" w:color="000000"/>
              <w:bottom w:val="single" w:sz="4" w:space="0" w:color="000000"/>
              <w:right w:val="single" w:sz="4" w:space="0" w:color="000000"/>
            </w:tcBorders>
            <w:vAlign w:val="center"/>
            <w:hideMark/>
          </w:tcPr>
          <w:p w:rsidR="00BA2D9F" w:rsidRPr="00D1401F" w:rsidRDefault="00BA2D9F" w:rsidP="00722015">
            <w:pPr>
              <w:jc w:val="both"/>
              <w:rPr>
                <w:sz w:val="24"/>
                <w:szCs w:val="24"/>
              </w:rPr>
            </w:pPr>
            <w:r w:rsidRPr="00D1401F">
              <w:rPr>
                <w:sz w:val="24"/>
                <w:szCs w:val="24"/>
              </w:rPr>
              <w:lastRenderedPageBreak/>
              <w:t>Бал</w:t>
            </w:r>
          </w:p>
          <w:p w:rsidR="00BA2D9F" w:rsidRPr="00D1401F" w:rsidRDefault="00BA2D9F" w:rsidP="00722015">
            <w:pPr>
              <w:pStyle w:val="a8"/>
              <w:spacing w:before="0" w:beforeAutospacing="0" w:after="0" w:afterAutospacing="0"/>
              <w:jc w:val="both"/>
            </w:pPr>
            <w:r w:rsidRPr="00D1401F">
              <w:t>результативності</w:t>
            </w:r>
          </w:p>
          <w:p w:rsidR="00BA2D9F" w:rsidRPr="00D1401F" w:rsidRDefault="00BA2D9F" w:rsidP="00722015">
            <w:pPr>
              <w:pStyle w:val="a8"/>
              <w:spacing w:before="0" w:beforeAutospacing="0" w:after="0" w:afterAutospacing="0"/>
              <w:jc w:val="both"/>
            </w:pPr>
            <w:r w:rsidRPr="00D1401F">
              <w:t>(за чотирибальною</w:t>
            </w:r>
          </w:p>
          <w:p w:rsidR="00BA2D9F" w:rsidRPr="00D1401F" w:rsidRDefault="00BA2D9F" w:rsidP="00722015">
            <w:pPr>
              <w:pStyle w:val="a8"/>
              <w:spacing w:before="0" w:beforeAutospacing="0" w:after="0" w:afterAutospacing="0"/>
              <w:jc w:val="both"/>
            </w:pPr>
            <w:r w:rsidRPr="00D1401F">
              <w:lastRenderedPageBreak/>
              <w:t>системою оцінки)</w:t>
            </w:r>
          </w:p>
        </w:tc>
        <w:tc>
          <w:tcPr>
            <w:tcW w:w="3302" w:type="dxa"/>
            <w:tcBorders>
              <w:top w:val="single" w:sz="4" w:space="0" w:color="000000"/>
              <w:left w:val="single" w:sz="4" w:space="0" w:color="000000"/>
              <w:bottom w:val="single" w:sz="4" w:space="0" w:color="000000"/>
              <w:right w:val="single" w:sz="4" w:space="0" w:color="000000"/>
            </w:tcBorders>
            <w:vAlign w:val="center"/>
            <w:hideMark/>
          </w:tcPr>
          <w:p w:rsidR="00BA2D9F" w:rsidRPr="00D1401F" w:rsidRDefault="00BA2D9F" w:rsidP="00722015">
            <w:pPr>
              <w:jc w:val="both"/>
              <w:rPr>
                <w:sz w:val="24"/>
                <w:szCs w:val="24"/>
              </w:rPr>
            </w:pPr>
            <w:r w:rsidRPr="00D1401F">
              <w:rPr>
                <w:sz w:val="24"/>
                <w:szCs w:val="24"/>
              </w:rPr>
              <w:lastRenderedPageBreak/>
              <w:t>Коментарі щодо присвоєння відповідного балу</w:t>
            </w:r>
          </w:p>
        </w:tc>
      </w:tr>
      <w:tr w:rsidR="00BA2D9F" w:rsidRPr="00D1401F" w:rsidTr="00722015">
        <w:tc>
          <w:tcPr>
            <w:tcW w:w="3301" w:type="dxa"/>
            <w:tcBorders>
              <w:top w:val="single" w:sz="4" w:space="0" w:color="000000"/>
              <w:left w:val="single" w:sz="4" w:space="0" w:color="000000"/>
              <w:bottom w:val="single" w:sz="4" w:space="0" w:color="000000"/>
              <w:right w:val="single" w:sz="4" w:space="0" w:color="000000"/>
            </w:tcBorders>
            <w:vAlign w:val="center"/>
            <w:hideMark/>
          </w:tcPr>
          <w:p w:rsidR="00BA2D9F" w:rsidRPr="00D1401F" w:rsidRDefault="00BA2D9F" w:rsidP="00722015">
            <w:pPr>
              <w:jc w:val="both"/>
              <w:rPr>
                <w:sz w:val="24"/>
                <w:szCs w:val="24"/>
              </w:rPr>
            </w:pPr>
            <w:r w:rsidRPr="00D1401F">
              <w:rPr>
                <w:sz w:val="24"/>
                <w:szCs w:val="24"/>
              </w:rPr>
              <w:t>Альтернатива 1</w:t>
            </w:r>
          </w:p>
        </w:tc>
        <w:tc>
          <w:tcPr>
            <w:tcW w:w="3302" w:type="dxa"/>
            <w:tcBorders>
              <w:top w:val="single" w:sz="4" w:space="0" w:color="000000"/>
              <w:left w:val="single" w:sz="4" w:space="0" w:color="000000"/>
              <w:bottom w:val="single" w:sz="4" w:space="0" w:color="000000"/>
              <w:right w:val="single" w:sz="4" w:space="0" w:color="000000"/>
            </w:tcBorders>
            <w:vAlign w:val="center"/>
            <w:hideMark/>
          </w:tcPr>
          <w:p w:rsidR="00BA2D9F" w:rsidRPr="00D1401F" w:rsidRDefault="00BA2D9F" w:rsidP="00722015">
            <w:pPr>
              <w:jc w:val="both"/>
              <w:rPr>
                <w:sz w:val="24"/>
                <w:szCs w:val="24"/>
              </w:rPr>
            </w:pPr>
            <w:r w:rsidRPr="00D1401F">
              <w:rPr>
                <w:sz w:val="24"/>
                <w:szCs w:val="24"/>
              </w:rPr>
              <w:t>1</w:t>
            </w:r>
          </w:p>
        </w:tc>
        <w:tc>
          <w:tcPr>
            <w:tcW w:w="3302" w:type="dxa"/>
            <w:tcBorders>
              <w:top w:val="single" w:sz="4" w:space="0" w:color="000000"/>
              <w:left w:val="single" w:sz="4" w:space="0" w:color="000000"/>
              <w:bottom w:val="single" w:sz="4" w:space="0" w:color="000000"/>
              <w:right w:val="single" w:sz="4" w:space="0" w:color="000000"/>
            </w:tcBorders>
            <w:vAlign w:val="center"/>
            <w:hideMark/>
          </w:tcPr>
          <w:p w:rsidR="00BA2D9F" w:rsidRPr="00D1401F" w:rsidRDefault="00BA2D9F" w:rsidP="00722015">
            <w:pPr>
              <w:jc w:val="both"/>
              <w:rPr>
                <w:sz w:val="24"/>
                <w:szCs w:val="24"/>
              </w:rPr>
            </w:pPr>
            <w:r w:rsidRPr="00D1401F">
              <w:rPr>
                <w:sz w:val="24"/>
                <w:szCs w:val="24"/>
              </w:rPr>
              <w:t>Збереження чинного регулювання не дає змоги досягнути мети регулювання, визначеної у пункті 2.</w:t>
            </w:r>
          </w:p>
        </w:tc>
      </w:tr>
      <w:tr w:rsidR="00BA2D9F" w:rsidRPr="00D1401F" w:rsidTr="00722015">
        <w:tc>
          <w:tcPr>
            <w:tcW w:w="3301" w:type="dxa"/>
            <w:tcBorders>
              <w:top w:val="single" w:sz="4" w:space="0" w:color="000000"/>
              <w:left w:val="single" w:sz="4" w:space="0" w:color="000000"/>
              <w:bottom w:val="single" w:sz="4" w:space="0" w:color="000000"/>
              <w:right w:val="single" w:sz="4" w:space="0" w:color="000000"/>
            </w:tcBorders>
            <w:vAlign w:val="center"/>
            <w:hideMark/>
          </w:tcPr>
          <w:p w:rsidR="00BA2D9F" w:rsidRPr="00D1401F" w:rsidRDefault="00BA2D9F" w:rsidP="00722015">
            <w:pPr>
              <w:jc w:val="both"/>
              <w:rPr>
                <w:sz w:val="24"/>
                <w:szCs w:val="24"/>
              </w:rPr>
            </w:pPr>
            <w:r w:rsidRPr="00D1401F">
              <w:rPr>
                <w:sz w:val="24"/>
                <w:szCs w:val="24"/>
              </w:rPr>
              <w:t>Альтернатива 2</w:t>
            </w:r>
          </w:p>
        </w:tc>
        <w:tc>
          <w:tcPr>
            <w:tcW w:w="3302" w:type="dxa"/>
            <w:tcBorders>
              <w:top w:val="single" w:sz="4" w:space="0" w:color="000000"/>
              <w:left w:val="single" w:sz="4" w:space="0" w:color="000000"/>
              <w:bottom w:val="single" w:sz="4" w:space="0" w:color="000000"/>
              <w:right w:val="single" w:sz="4" w:space="0" w:color="000000"/>
            </w:tcBorders>
            <w:vAlign w:val="center"/>
            <w:hideMark/>
          </w:tcPr>
          <w:p w:rsidR="00BA2D9F" w:rsidRPr="00D1401F" w:rsidRDefault="00BA2D9F" w:rsidP="00722015">
            <w:pPr>
              <w:jc w:val="both"/>
              <w:rPr>
                <w:sz w:val="24"/>
                <w:szCs w:val="24"/>
              </w:rPr>
            </w:pPr>
            <w:r w:rsidRPr="00D1401F">
              <w:rPr>
                <w:sz w:val="24"/>
                <w:szCs w:val="24"/>
              </w:rPr>
              <w:t>4</w:t>
            </w:r>
          </w:p>
        </w:tc>
        <w:tc>
          <w:tcPr>
            <w:tcW w:w="3302" w:type="dxa"/>
            <w:tcBorders>
              <w:top w:val="single" w:sz="4" w:space="0" w:color="000000"/>
              <w:left w:val="single" w:sz="4" w:space="0" w:color="000000"/>
              <w:bottom w:val="single" w:sz="4" w:space="0" w:color="000000"/>
              <w:right w:val="single" w:sz="4" w:space="0" w:color="000000"/>
            </w:tcBorders>
            <w:vAlign w:val="center"/>
            <w:hideMark/>
          </w:tcPr>
          <w:p w:rsidR="00BA2D9F" w:rsidRPr="00D1401F" w:rsidRDefault="00BA2D9F" w:rsidP="00722015">
            <w:pPr>
              <w:jc w:val="both"/>
              <w:rPr>
                <w:sz w:val="24"/>
                <w:szCs w:val="24"/>
              </w:rPr>
            </w:pPr>
            <w:r w:rsidRPr="00D1401F">
              <w:rPr>
                <w:sz w:val="24"/>
                <w:szCs w:val="24"/>
              </w:rPr>
              <w:t>Є найбільш прийнятним та ефективним способом, який дозволить досягти мети регулювання та встановить єдині методологічні підходи щодо розрахунку орендної плати під час передачі майна комунальної власності без проведення аукціону.</w:t>
            </w:r>
          </w:p>
        </w:tc>
      </w:tr>
      <w:tr w:rsidR="0090220E" w:rsidRPr="00D1401F" w:rsidTr="00722015">
        <w:tc>
          <w:tcPr>
            <w:tcW w:w="3301" w:type="dxa"/>
            <w:tcBorders>
              <w:top w:val="single" w:sz="4" w:space="0" w:color="000000"/>
              <w:left w:val="single" w:sz="4" w:space="0" w:color="000000"/>
              <w:bottom w:val="single" w:sz="4" w:space="0" w:color="000000"/>
              <w:right w:val="single" w:sz="4" w:space="0" w:color="000000"/>
            </w:tcBorders>
            <w:vAlign w:val="center"/>
          </w:tcPr>
          <w:p w:rsidR="0090220E" w:rsidRPr="0090220E" w:rsidRDefault="0090220E" w:rsidP="00722015">
            <w:pPr>
              <w:jc w:val="both"/>
              <w:rPr>
                <w:sz w:val="24"/>
                <w:szCs w:val="24"/>
                <w:lang w:val="uk-UA"/>
              </w:rPr>
            </w:pPr>
            <w:r>
              <w:rPr>
                <w:sz w:val="24"/>
                <w:szCs w:val="24"/>
                <w:lang w:val="uk-UA"/>
              </w:rPr>
              <w:t>Альтернатива 3</w:t>
            </w:r>
          </w:p>
        </w:tc>
        <w:tc>
          <w:tcPr>
            <w:tcW w:w="3302" w:type="dxa"/>
            <w:tcBorders>
              <w:top w:val="single" w:sz="4" w:space="0" w:color="000000"/>
              <w:left w:val="single" w:sz="4" w:space="0" w:color="000000"/>
              <w:bottom w:val="single" w:sz="4" w:space="0" w:color="000000"/>
              <w:right w:val="single" w:sz="4" w:space="0" w:color="000000"/>
            </w:tcBorders>
            <w:vAlign w:val="center"/>
          </w:tcPr>
          <w:p w:rsidR="0090220E" w:rsidRPr="0090220E" w:rsidRDefault="0090220E" w:rsidP="00722015">
            <w:pPr>
              <w:jc w:val="both"/>
              <w:rPr>
                <w:sz w:val="24"/>
                <w:szCs w:val="24"/>
                <w:lang w:val="uk-UA"/>
              </w:rPr>
            </w:pPr>
            <w:r>
              <w:rPr>
                <w:sz w:val="24"/>
                <w:szCs w:val="24"/>
                <w:lang w:val="uk-UA"/>
              </w:rPr>
              <w:t>2</w:t>
            </w:r>
          </w:p>
        </w:tc>
        <w:tc>
          <w:tcPr>
            <w:tcW w:w="3302" w:type="dxa"/>
            <w:tcBorders>
              <w:top w:val="single" w:sz="4" w:space="0" w:color="000000"/>
              <w:left w:val="single" w:sz="4" w:space="0" w:color="000000"/>
              <w:bottom w:val="single" w:sz="4" w:space="0" w:color="000000"/>
              <w:right w:val="single" w:sz="4" w:space="0" w:color="000000"/>
            </w:tcBorders>
            <w:vAlign w:val="center"/>
          </w:tcPr>
          <w:p w:rsidR="0090220E" w:rsidRPr="0090220E" w:rsidRDefault="0096773B" w:rsidP="00722015">
            <w:pPr>
              <w:jc w:val="both"/>
              <w:rPr>
                <w:sz w:val="24"/>
                <w:szCs w:val="24"/>
                <w:lang w:val="uk-UA"/>
              </w:rPr>
            </w:pPr>
            <w:r>
              <w:rPr>
                <w:sz w:val="24"/>
                <w:szCs w:val="24"/>
                <w:lang w:val="uk-UA"/>
              </w:rPr>
              <w:t>Цілі регулювання будуть досягнуті частково.</w:t>
            </w:r>
          </w:p>
        </w:tc>
      </w:tr>
    </w:tbl>
    <w:p w:rsidR="00BA2D9F" w:rsidRDefault="00BA2D9F" w:rsidP="00BA2D9F">
      <w:pPr>
        <w:shd w:val="clear" w:color="auto" w:fill="FFFFFF"/>
        <w:rPr>
          <w:b/>
          <w:sz w:val="24"/>
          <w:szCs w:val="24"/>
        </w:rPr>
      </w:pPr>
      <w:r>
        <w:rPr>
          <w:b/>
          <w:sz w:val="24"/>
          <w:szCs w:val="24"/>
        </w:rPr>
        <w:t xml:space="preserve"> </w:t>
      </w:r>
    </w:p>
    <w:tbl>
      <w:tblPr>
        <w:tblStyle w:val="a4"/>
        <w:tblW w:w="0" w:type="auto"/>
        <w:tblLook w:val="04A0" w:firstRow="1" w:lastRow="0" w:firstColumn="1" w:lastColumn="0" w:noHBand="0" w:noVBand="1"/>
      </w:tblPr>
      <w:tblGrid>
        <w:gridCol w:w="2392"/>
        <w:gridCol w:w="2393"/>
        <w:gridCol w:w="2393"/>
        <w:gridCol w:w="2393"/>
      </w:tblGrid>
      <w:tr w:rsidR="00662750" w:rsidRPr="00FB447A" w:rsidTr="00CE44DF">
        <w:tc>
          <w:tcPr>
            <w:tcW w:w="2392" w:type="dxa"/>
          </w:tcPr>
          <w:p w:rsidR="00662750" w:rsidRPr="00FB447A" w:rsidRDefault="00662750" w:rsidP="00CE44DF">
            <w:pPr>
              <w:pStyle w:val="a8"/>
              <w:jc w:val="center"/>
              <w:rPr>
                <w:b/>
                <w:lang w:val="uk-UA"/>
              </w:rPr>
            </w:pPr>
            <w:r w:rsidRPr="00FB447A">
              <w:rPr>
                <w:b/>
                <w:lang w:val="uk-UA"/>
              </w:rPr>
              <w:t>Рейтинг результативності</w:t>
            </w:r>
          </w:p>
        </w:tc>
        <w:tc>
          <w:tcPr>
            <w:tcW w:w="2393" w:type="dxa"/>
          </w:tcPr>
          <w:p w:rsidR="00662750" w:rsidRPr="00FB447A" w:rsidRDefault="00662750" w:rsidP="00CE44DF">
            <w:pPr>
              <w:pStyle w:val="a8"/>
              <w:jc w:val="center"/>
              <w:rPr>
                <w:b/>
                <w:lang w:val="uk-UA"/>
              </w:rPr>
            </w:pPr>
            <w:r w:rsidRPr="00FB447A">
              <w:rPr>
                <w:b/>
                <w:lang w:val="uk-UA"/>
              </w:rPr>
              <w:t>Вигоди (підсумок)</w:t>
            </w:r>
          </w:p>
        </w:tc>
        <w:tc>
          <w:tcPr>
            <w:tcW w:w="2393" w:type="dxa"/>
          </w:tcPr>
          <w:p w:rsidR="00662750" w:rsidRPr="00FB447A" w:rsidRDefault="00662750" w:rsidP="00CE44DF">
            <w:pPr>
              <w:pStyle w:val="a8"/>
              <w:jc w:val="center"/>
              <w:rPr>
                <w:b/>
                <w:lang w:val="uk-UA"/>
              </w:rPr>
            </w:pPr>
            <w:r w:rsidRPr="00FB447A">
              <w:rPr>
                <w:b/>
                <w:lang w:val="uk-UA"/>
              </w:rPr>
              <w:t>Витрати (підсумок)</w:t>
            </w:r>
          </w:p>
        </w:tc>
        <w:tc>
          <w:tcPr>
            <w:tcW w:w="2393" w:type="dxa"/>
          </w:tcPr>
          <w:p w:rsidR="00662750" w:rsidRPr="00FB447A" w:rsidRDefault="00662750" w:rsidP="00CE44DF">
            <w:pPr>
              <w:pStyle w:val="a8"/>
              <w:jc w:val="center"/>
              <w:rPr>
                <w:b/>
                <w:lang w:val="uk-UA"/>
              </w:rPr>
            </w:pPr>
            <w:r w:rsidRPr="00FB447A">
              <w:rPr>
                <w:b/>
                <w:lang w:val="uk-UA"/>
              </w:rPr>
              <w:t>Обґрунтування відповідного місця альтернативи у рейтингу</w:t>
            </w:r>
          </w:p>
        </w:tc>
      </w:tr>
      <w:tr w:rsidR="00662750" w:rsidRPr="00F231E4" w:rsidTr="00CE44DF">
        <w:tc>
          <w:tcPr>
            <w:tcW w:w="2392" w:type="dxa"/>
          </w:tcPr>
          <w:p w:rsidR="00662750" w:rsidRPr="00487337" w:rsidRDefault="00662750" w:rsidP="00CE44DF">
            <w:pPr>
              <w:pStyle w:val="a8"/>
              <w:jc w:val="center"/>
              <w:rPr>
                <w:lang w:val="uk-UA"/>
              </w:rPr>
            </w:pPr>
            <w:r>
              <w:rPr>
                <w:rStyle w:val="2"/>
                <w:lang w:val="uk-UA"/>
              </w:rPr>
              <w:t>Альтернатива 2</w:t>
            </w:r>
          </w:p>
        </w:tc>
        <w:tc>
          <w:tcPr>
            <w:tcW w:w="2393" w:type="dxa"/>
          </w:tcPr>
          <w:p w:rsidR="00662750" w:rsidRDefault="00662750" w:rsidP="00CE44DF">
            <w:pPr>
              <w:jc w:val="both"/>
              <w:rPr>
                <w:lang w:val="uk-UA"/>
              </w:rPr>
            </w:pPr>
            <w:r w:rsidRPr="0042476B">
              <w:rPr>
                <w:b/>
                <w:lang w:val="uk-UA"/>
              </w:rPr>
              <w:t>Держава (орган місцевого самоврядування)</w:t>
            </w:r>
            <w:r>
              <w:rPr>
                <w:lang w:val="uk-UA"/>
              </w:rPr>
              <w:t>:</w:t>
            </w:r>
          </w:p>
          <w:p w:rsidR="00662750" w:rsidRDefault="00662750" w:rsidP="00CE44DF">
            <w:pPr>
              <w:jc w:val="both"/>
              <w:rPr>
                <w:lang w:val="uk-UA"/>
              </w:rPr>
            </w:pPr>
            <w:r>
              <w:rPr>
                <w:lang w:val="uk-UA"/>
              </w:rPr>
              <w:t>- Надходження додаткових коштів до міського бюджету;</w:t>
            </w:r>
          </w:p>
          <w:p w:rsidR="00662750" w:rsidRDefault="00662750" w:rsidP="00CE44DF">
            <w:pPr>
              <w:jc w:val="both"/>
              <w:rPr>
                <w:lang w:val="uk-UA"/>
              </w:rPr>
            </w:pPr>
            <w:r>
              <w:rPr>
                <w:lang w:val="uk-UA"/>
              </w:rPr>
              <w:t>-</w:t>
            </w:r>
            <w:r w:rsidRPr="00774DE8">
              <w:rPr>
                <w:lang w:val="uk-UA"/>
              </w:rPr>
              <w:t xml:space="preserve">Належне фінансування </w:t>
            </w:r>
            <w:r>
              <w:rPr>
                <w:lang w:val="uk-UA"/>
              </w:rPr>
              <w:t>заходів П</w:t>
            </w:r>
            <w:r w:rsidRPr="00774DE8">
              <w:rPr>
                <w:lang w:val="uk-UA"/>
              </w:rPr>
              <w:t>рограм</w:t>
            </w:r>
            <w:r>
              <w:rPr>
                <w:lang w:val="uk-UA"/>
              </w:rPr>
              <w:t>и</w:t>
            </w:r>
            <w:r w:rsidRPr="00774DE8">
              <w:rPr>
                <w:lang w:val="uk-UA"/>
              </w:rPr>
              <w:t xml:space="preserve"> соціально-економічного</w:t>
            </w:r>
            <w:r>
              <w:rPr>
                <w:lang w:val="uk-UA"/>
              </w:rPr>
              <w:t xml:space="preserve"> та культурного</w:t>
            </w:r>
            <w:r w:rsidRPr="00774DE8">
              <w:rPr>
                <w:lang w:val="uk-UA"/>
              </w:rPr>
              <w:t xml:space="preserve"> розвитку </w:t>
            </w:r>
            <w:r>
              <w:rPr>
                <w:lang w:val="uk-UA"/>
              </w:rPr>
              <w:t>Городоцької міської ради.</w:t>
            </w:r>
          </w:p>
          <w:p w:rsidR="00662750" w:rsidRDefault="00662750" w:rsidP="00CE44DF">
            <w:pPr>
              <w:jc w:val="both"/>
              <w:rPr>
                <w:lang w:val="uk-UA"/>
              </w:rPr>
            </w:pPr>
            <w:r w:rsidRPr="0042476B">
              <w:rPr>
                <w:b/>
                <w:lang w:val="uk-UA"/>
              </w:rPr>
              <w:t>Горомадяни:</w:t>
            </w:r>
            <w:r>
              <w:rPr>
                <w:lang w:val="uk-UA"/>
              </w:rPr>
              <w:t xml:space="preserve"> Покращення рівня життя у населених пунктах громади за рахунок реалізації цільових програм;</w:t>
            </w:r>
          </w:p>
          <w:p w:rsidR="00662750" w:rsidRDefault="00662750" w:rsidP="00CE44DF">
            <w:pPr>
              <w:jc w:val="both"/>
              <w:rPr>
                <w:lang w:val="uk-UA"/>
              </w:rPr>
            </w:pPr>
            <w:r w:rsidRPr="0042476B">
              <w:rPr>
                <w:b/>
                <w:lang w:val="uk-UA"/>
              </w:rPr>
              <w:t>Суб’єкти господарювання</w:t>
            </w:r>
            <w:r>
              <w:rPr>
                <w:lang w:val="uk-UA"/>
              </w:rPr>
              <w:t xml:space="preserve">: </w:t>
            </w:r>
          </w:p>
          <w:p w:rsidR="00662750" w:rsidRPr="00774DE8" w:rsidRDefault="00875176" w:rsidP="00CE44DF">
            <w:pPr>
              <w:jc w:val="both"/>
              <w:rPr>
                <w:lang w:val="uk-UA"/>
              </w:rPr>
            </w:pPr>
            <w:r>
              <w:rPr>
                <w:lang w:val="uk-UA"/>
              </w:rPr>
              <w:t xml:space="preserve">Оренда комунального майна за прозорим, чітким механізмом, можливість </w:t>
            </w:r>
            <w:r w:rsidR="00E92D59">
              <w:rPr>
                <w:lang w:val="uk-UA"/>
              </w:rPr>
              <w:t>скористатися порядком відшкодування понесених витрат невід’ємних поліпшень, можливість не сплачувати забезпечувальний депозит (економія власних коштів)</w:t>
            </w:r>
          </w:p>
        </w:tc>
        <w:tc>
          <w:tcPr>
            <w:tcW w:w="2393" w:type="dxa"/>
          </w:tcPr>
          <w:p w:rsidR="00662750" w:rsidRDefault="00662750" w:rsidP="00CE44DF">
            <w:pPr>
              <w:jc w:val="both"/>
              <w:rPr>
                <w:lang w:val="uk-UA"/>
              </w:rPr>
            </w:pPr>
            <w:r w:rsidRPr="0042476B">
              <w:rPr>
                <w:b/>
                <w:lang w:val="uk-UA"/>
              </w:rPr>
              <w:t>Держава (орган місцевого самоврядування)</w:t>
            </w:r>
            <w:r>
              <w:rPr>
                <w:lang w:val="uk-UA"/>
              </w:rPr>
              <w:t>:</w:t>
            </w:r>
          </w:p>
          <w:p w:rsidR="00662750" w:rsidRDefault="00662750" w:rsidP="00CE44DF">
            <w:pPr>
              <w:jc w:val="both"/>
              <w:rPr>
                <w:lang w:val="uk-UA"/>
              </w:rPr>
            </w:pPr>
            <w:r>
              <w:rPr>
                <w:lang w:val="uk-UA"/>
              </w:rPr>
              <w:t>Втрати пов’язані з підготовкою регуляторного акта та його офіційним опублікуванням у друкованому ЗМІ.</w:t>
            </w:r>
          </w:p>
          <w:p w:rsidR="00662750" w:rsidRDefault="00662750" w:rsidP="00CE44DF">
            <w:pPr>
              <w:jc w:val="both"/>
              <w:rPr>
                <w:lang w:val="uk-UA"/>
              </w:rPr>
            </w:pPr>
            <w:r w:rsidRPr="0042476B">
              <w:rPr>
                <w:b/>
                <w:lang w:val="uk-UA"/>
              </w:rPr>
              <w:t>Горомадяни:</w:t>
            </w:r>
            <w:r>
              <w:rPr>
                <w:b/>
                <w:lang w:val="uk-UA"/>
              </w:rPr>
              <w:t xml:space="preserve"> </w:t>
            </w:r>
            <w:r>
              <w:rPr>
                <w:lang w:val="uk-UA"/>
              </w:rPr>
              <w:t>Витрати відсутні</w:t>
            </w:r>
          </w:p>
          <w:p w:rsidR="00E92D59" w:rsidRDefault="00662750" w:rsidP="00CE44DF">
            <w:pPr>
              <w:jc w:val="both"/>
              <w:rPr>
                <w:lang w:val="uk-UA"/>
              </w:rPr>
            </w:pPr>
            <w:r w:rsidRPr="0042476B">
              <w:rPr>
                <w:b/>
                <w:lang w:val="uk-UA"/>
              </w:rPr>
              <w:t>Суб’єкти господарювання</w:t>
            </w:r>
            <w:r>
              <w:rPr>
                <w:b/>
                <w:lang w:val="uk-UA"/>
              </w:rPr>
              <w:t xml:space="preserve">: </w:t>
            </w:r>
            <w:r w:rsidRPr="00FD6B9B">
              <w:rPr>
                <w:lang w:val="uk-UA"/>
              </w:rPr>
              <w:t xml:space="preserve">сплата </w:t>
            </w:r>
            <w:r w:rsidR="00E92D59">
              <w:rPr>
                <w:lang w:val="uk-UA"/>
              </w:rPr>
              <w:t>орендної плати, витрати понесені на участь у електронному аукціоні.</w:t>
            </w:r>
          </w:p>
          <w:p w:rsidR="00662750" w:rsidRPr="0042476B" w:rsidRDefault="00662750" w:rsidP="00CE44DF">
            <w:pPr>
              <w:jc w:val="both"/>
              <w:rPr>
                <w:lang w:val="uk-UA"/>
              </w:rPr>
            </w:pPr>
            <w:r w:rsidRPr="00FD6B9B">
              <w:rPr>
                <w:lang w:val="uk-UA"/>
              </w:rPr>
              <w:t>податків</w:t>
            </w:r>
            <w:r>
              <w:rPr>
                <w:b/>
                <w:lang w:val="uk-UA"/>
              </w:rPr>
              <w:t xml:space="preserve"> </w:t>
            </w:r>
            <w:r w:rsidRPr="0042476B">
              <w:rPr>
                <w:lang w:val="uk-UA"/>
              </w:rPr>
              <w:t>Детальна інформація щодо очікуваних витрат, наведена у додатку до цього АРВ.</w:t>
            </w:r>
          </w:p>
          <w:p w:rsidR="00662750" w:rsidRPr="0042476B" w:rsidRDefault="00662750" w:rsidP="00CE44DF">
            <w:pPr>
              <w:jc w:val="both"/>
              <w:rPr>
                <w:b/>
                <w:lang w:val="uk-UA"/>
              </w:rPr>
            </w:pPr>
          </w:p>
        </w:tc>
        <w:tc>
          <w:tcPr>
            <w:tcW w:w="2393" w:type="dxa"/>
          </w:tcPr>
          <w:p w:rsidR="00662750" w:rsidRPr="00677B28" w:rsidRDefault="00662750" w:rsidP="00CE44DF">
            <w:pPr>
              <w:pStyle w:val="a8"/>
              <w:jc w:val="both"/>
              <w:rPr>
                <w:rStyle w:val="2"/>
                <w:sz w:val="22"/>
                <w:szCs w:val="22"/>
                <w:lang w:val="uk-UA"/>
              </w:rPr>
            </w:pPr>
            <w:r w:rsidRPr="00774DE8">
              <w:rPr>
                <w:rStyle w:val="2"/>
                <w:sz w:val="22"/>
                <w:szCs w:val="22"/>
                <w:lang w:val="uk-UA"/>
              </w:rPr>
              <w:t xml:space="preserve">Цей регуляторний акт відповідає потребам у розв’язанні визначеної проблеми та принципам державної регуляторної політики. </w:t>
            </w:r>
            <w:r w:rsidR="00E92D59">
              <w:rPr>
                <w:rStyle w:val="2"/>
                <w:sz w:val="22"/>
                <w:szCs w:val="22"/>
                <w:lang w:val="uk-UA"/>
              </w:rPr>
              <w:t>Передача комунального майна в оренду здійснюється за прозорим механізмом</w:t>
            </w:r>
            <w:r>
              <w:rPr>
                <w:rStyle w:val="2"/>
                <w:sz w:val="22"/>
                <w:szCs w:val="22"/>
                <w:lang w:val="uk-UA"/>
              </w:rPr>
              <w:t xml:space="preserve">. Жодних претензій, чи зауважень щодо її розміру не надходило. В ході громадських слухань СПД підтримали </w:t>
            </w:r>
            <w:r w:rsidR="00E92D59">
              <w:rPr>
                <w:rStyle w:val="2"/>
                <w:sz w:val="22"/>
                <w:szCs w:val="22"/>
                <w:lang w:val="uk-UA"/>
              </w:rPr>
              <w:t>регуляторний акт</w:t>
            </w:r>
            <w:r w:rsidRPr="00677B28">
              <w:rPr>
                <w:rStyle w:val="2"/>
                <w:sz w:val="22"/>
                <w:szCs w:val="22"/>
                <w:lang w:val="uk-UA"/>
              </w:rPr>
              <w:t>.</w:t>
            </w:r>
          </w:p>
          <w:p w:rsidR="00662750" w:rsidRPr="00E92D59" w:rsidRDefault="00E92D59" w:rsidP="00CE44DF">
            <w:pPr>
              <w:pStyle w:val="a8"/>
              <w:jc w:val="both"/>
              <w:rPr>
                <w:sz w:val="22"/>
                <w:szCs w:val="22"/>
                <w:lang w:val="uk-UA"/>
              </w:rPr>
            </w:pPr>
            <w:r>
              <w:rPr>
                <w:sz w:val="22"/>
                <w:szCs w:val="22"/>
                <w:lang w:val="uk-UA"/>
              </w:rPr>
              <w:t>П</w:t>
            </w:r>
            <w:r>
              <w:rPr>
                <w:lang w:val="uk-UA"/>
              </w:rPr>
              <w:t>рогнозні надходження до місцевого бюджету від оренди комунального майна у 2022 році становитимуть 720тис.грн.</w:t>
            </w:r>
          </w:p>
        </w:tc>
      </w:tr>
      <w:tr w:rsidR="00662750" w:rsidRPr="00CF2A58" w:rsidTr="00CE44DF">
        <w:tc>
          <w:tcPr>
            <w:tcW w:w="2392" w:type="dxa"/>
          </w:tcPr>
          <w:p w:rsidR="00662750" w:rsidRDefault="00662750" w:rsidP="00CE44DF">
            <w:pPr>
              <w:pStyle w:val="a8"/>
              <w:jc w:val="center"/>
              <w:rPr>
                <w:rStyle w:val="2"/>
                <w:lang w:val="uk-UA"/>
              </w:rPr>
            </w:pPr>
            <w:r>
              <w:rPr>
                <w:rStyle w:val="2"/>
                <w:lang w:val="uk-UA"/>
              </w:rPr>
              <w:t>Альтернатива 3</w:t>
            </w:r>
          </w:p>
        </w:tc>
        <w:tc>
          <w:tcPr>
            <w:tcW w:w="2393" w:type="dxa"/>
          </w:tcPr>
          <w:p w:rsidR="00662750" w:rsidRDefault="00662750" w:rsidP="00CE44DF">
            <w:pPr>
              <w:jc w:val="both"/>
              <w:rPr>
                <w:lang w:val="uk-UA"/>
              </w:rPr>
            </w:pPr>
            <w:r w:rsidRPr="0042476B">
              <w:rPr>
                <w:b/>
                <w:lang w:val="uk-UA"/>
              </w:rPr>
              <w:t>Держава (орган місцевого самоврядування)</w:t>
            </w:r>
            <w:r>
              <w:rPr>
                <w:lang w:val="uk-UA"/>
              </w:rPr>
              <w:t>:</w:t>
            </w:r>
          </w:p>
          <w:p w:rsidR="00662750" w:rsidRDefault="00662750" w:rsidP="00CE44DF">
            <w:pPr>
              <w:jc w:val="both"/>
              <w:rPr>
                <w:lang w:val="uk-UA"/>
              </w:rPr>
            </w:pPr>
            <w:r>
              <w:rPr>
                <w:lang w:val="uk-UA"/>
              </w:rPr>
              <w:t>Відсутні.</w:t>
            </w:r>
          </w:p>
          <w:p w:rsidR="00662750" w:rsidRDefault="00662750" w:rsidP="00CE44DF">
            <w:pPr>
              <w:jc w:val="both"/>
              <w:rPr>
                <w:lang w:val="uk-UA"/>
              </w:rPr>
            </w:pPr>
            <w:r w:rsidRPr="00B242C3">
              <w:rPr>
                <w:b/>
                <w:lang w:val="uk-UA"/>
              </w:rPr>
              <w:t>Громадяни:</w:t>
            </w:r>
            <w:r>
              <w:rPr>
                <w:lang w:val="uk-UA"/>
              </w:rPr>
              <w:t xml:space="preserve"> Відсутні.</w:t>
            </w:r>
          </w:p>
          <w:p w:rsidR="00662750" w:rsidRDefault="00662750" w:rsidP="00CE44DF">
            <w:pPr>
              <w:jc w:val="both"/>
              <w:rPr>
                <w:lang w:val="uk-UA"/>
              </w:rPr>
            </w:pPr>
            <w:r w:rsidRPr="0042476B">
              <w:rPr>
                <w:b/>
                <w:lang w:val="uk-UA"/>
              </w:rPr>
              <w:lastRenderedPageBreak/>
              <w:t>Суб’єкти господарювання</w:t>
            </w:r>
            <w:r>
              <w:rPr>
                <w:lang w:val="uk-UA"/>
              </w:rPr>
              <w:t xml:space="preserve">: </w:t>
            </w:r>
          </w:p>
          <w:p w:rsidR="00662750" w:rsidRPr="00774DE8" w:rsidRDefault="00FB6F67" w:rsidP="00CE44DF">
            <w:pPr>
              <w:jc w:val="both"/>
              <w:rPr>
                <w:lang w:val="uk-UA"/>
              </w:rPr>
            </w:pPr>
            <w:r>
              <w:rPr>
                <w:lang w:val="uk-UA"/>
              </w:rPr>
              <w:t>Відсутні.</w:t>
            </w:r>
            <w:r w:rsidR="00662750">
              <w:rPr>
                <w:lang w:val="uk-UA"/>
              </w:rPr>
              <w:t>.</w:t>
            </w:r>
          </w:p>
        </w:tc>
        <w:tc>
          <w:tcPr>
            <w:tcW w:w="2393" w:type="dxa"/>
          </w:tcPr>
          <w:p w:rsidR="00662750" w:rsidRDefault="00662750" w:rsidP="00CE44DF">
            <w:pPr>
              <w:jc w:val="both"/>
              <w:rPr>
                <w:lang w:val="uk-UA"/>
              </w:rPr>
            </w:pPr>
            <w:r w:rsidRPr="0042476B">
              <w:rPr>
                <w:b/>
                <w:lang w:val="uk-UA"/>
              </w:rPr>
              <w:lastRenderedPageBreak/>
              <w:t>Держава (орган місцевого самоврядування)</w:t>
            </w:r>
            <w:r>
              <w:rPr>
                <w:lang w:val="uk-UA"/>
              </w:rPr>
              <w:t>:</w:t>
            </w:r>
          </w:p>
          <w:p w:rsidR="00662750" w:rsidRDefault="00662750" w:rsidP="00CE44DF">
            <w:pPr>
              <w:jc w:val="both"/>
              <w:rPr>
                <w:lang w:val="uk-UA"/>
              </w:rPr>
            </w:pPr>
            <w:r>
              <w:rPr>
                <w:lang w:val="uk-UA"/>
              </w:rPr>
              <w:t xml:space="preserve">Витрати пов’язані з підготовкою </w:t>
            </w:r>
            <w:r>
              <w:rPr>
                <w:lang w:val="uk-UA"/>
              </w:rPr>
              <w:lastRenderedPageBreak/>
              <w:t>регуляторного акта та його офіційним опублікуванням у друкованому ЗМІ.</w:t>
            </w:r>
          </w:p>
          <w:p w:rsidR="00662750" w:rsidRDefault="00662750" w:rsidP="00CE44DF">
            <w:pPr>
              <w:jc w:val="both"/>
              <w:rPr>
                <w:lang w:val="uk-UA"/>
              </w:rPr>
            </w:pPr>
            <w:r w:rsidRPr="0042476B">
              <w:rPr>
                <w:b/>
                <w:lang w:val="uk-UA"/>
              </w:rPr>
              <w:t>Громадяни:</w:t>
            </w:r>
            <w:r>
              <w:rPr>
                <w:b/>
                <w:lang w:val="uk-UA"/>
              </w:rPr>
              <w:t xml:space="preserve"> </w:t>
            </w:r>
            <w:r>
              <w:rPr>
                <w:lang w:val="uk-UA"/>
              </w:rPr>
              <w:t xml:space="preserve">Витрати </w:t>
            </w:r>
            <w:r w:rsidR="00FB6F67">
              <w:rPr>
                <w:lang w:val="uk-UA"/>
              </w:rPr>
              <w:t>відсутні</w:t>
            </w:r>
          </w:p>
          <w:p w:rsidR="00662750" w:rsidRDefault="00662750" w:rsidP="00CE44DF">
            <w:pPr>
              <w:jc w:val="both"/>
              <w:rPr>
                <w:lang w:val="uk-UA"/>
              </w:rPr>
            </w:pPr>
            <w:r w:rsidRPr="0042476B">
              <w:rPr>
                <w:b/>
                <w:lang w:val="uk-UA"/>
              </w:rPr>
              <w:t>Суб’єкти господарювання</w:t>
            </w:r>
            <w:r>
              <w:rPr>
                <w:b/>
                <w:lang w:val="uk-UA"/>
              </w:rPr>
              <w:t>:</w:t>
            </w:r>
            <w:r w:rsidRPr="00B242C3">
              <w:rPr>
                <w:lang w:val="uk-UA"/>
              </w:rPr>
              <w:t>.</w:t>
            </w:r>
          </w:p>
          <w:p w:rsidR="00662750" w:rsidRPr="00FB6F67" w:rsidRDefault="00FB6F67" w:rsidP="00CE44DF">
            <w:pPr>
              <w:jc w:val="both"/>
              <w:rPr>
                <w:lang w:val="uk-UA"/>
              </w:rPr>
            </w:pPr>
            <w:r w:rsidRPr="00FB6F67">
              <w:rPr>
                <w:lang w:val="uk-UA"/>
              </w:rPr>
              <w:t>Витрати на сплату орендної плати, участь у аукціоні та на сплату забезпечувального депозиту.</w:t>
            </w:r>
          </w:p>
        </w:tc>
        <w:tc>
          <w:tcPr>
            <w:tcW w:w="2393" w:type="dxa"/>
          </w:tcPr>
          <w:p w:rsidR="00662750" w:rsidRPr="00FB6F67" w:rsidRDefault="00FB6F67" w:rsidP="00CE44DF">
            <w:pPr>
              <w:pStyle w:val="a8"/>
              <w:spacing w:before="0" w:beforeAutospacing="0" w:after="0" w:afterAutospacing="0"/>
              <w:jc w:val="both"/>
              <w:rPr>
                <w:rStyle w:val="2"/>
                <w:sz w:val="22"/>
                <w:szCs w:val="22"/>
                <w:lang w:val="uk-UA"/>
              </w:rPr>
            </w:pPr>
            <w:r>
              <w:rPr>
                <w:rStyle w:val="2"/>
                <w:sz w:val="22"/>
                <w:szCs w:val="22"/>
                <w:lang w:val="uk-UA"/>
              </w:rPr>
              <w:lastRenderedPageBreak/>
              <w:t xml:space="preserve">У разі не прийняття регуляторного акту та використання в роботі Положення </w:t>
            </w:r>
            <w:r>
              <w:rPr>
                <w:rStyle w:val="2"/>
                <w:sz w:val="22"/>
                <w:szCs w:val="22"/>
                <w:lang w:val="uk-UA"/>
              </w:rPr>
              <w:lastRenderedPageBreak/>
              <w:t>затвердженого КМУ, СПД, що орендуватимуть будуть і надалі сплачувати депозитний внесок, деякі установи не зможуть скористатися правом оренди комунального майна за 1 грн в рік, інші не зможуть отримати відшкодування за понесені невід’ємні покращення.</w:t>
            </w:r>
          </w:p>
        </w:tc>
      </w:tr>
      <w:tr w:rsidR="00662750" w:rsidTr="00CE44DF">
        <w:tc>
          <w:tcPr>
            <w:tcW w:w="2392" w:type="dxa"/>
          </w:tcPr>
          <w:p w:rsidR="00662750" w:rsidRPr="00487337" w:rsidRDefault="00662750" w:rsidP="00CE44DF">
            <w:pPr>
              <w:pStyle w:val="a8"/>
              <w:jc w:val="center"/>
              <w:rPr>
                <w:lang w:val="uk-UA"/>
              </w:rPr>
            </w:pPr>
            <w:r>
              <w:rPr>
                <w:rStyle w:val="2"/>
                <w:lang w:val="uk-UA"/>
              </w:rPr>
              <w:lastRenderedPageBreak/>
              <w:t>Альтернатива 1</w:t>
            </w:r>
          </w:p>
        </w:tc>
        <w:tc>
          <w:tcPr>
            <w:tcW w:w="2393" w:type="dxa"/>
          </w:tcPr>
          <w:p w:rsidR="00662750" w:rsidRPr="00B9404B" w:rsidRDefault="00662750" w:rsidP="00CE44DF">
            <w:pPr>
              <w:pStyle w:val="a8"/>
              <w:spacing w:before="0" w:beforeAutospacing="0" w:after="0" w:afterAutospacing="0"/>
              <w:jc w:val="both"/>
              <w:rPr>
                <w:sz w:val="22"/>
                <w:szCs w:val="22"/>
                <w:lang w:val="uk-UA"/>
              </w:rPr>
            </w:pPr>
            <w:r w:rsidRPr="00B9404B">
              <w:rPr>
                <w:sz w:val="22"/>
                <w:szCs w:val="22"/>
                <w:lang w:val="uk-UA"/>
              </w:rPr>
              <w:t xml:space="preserve">Для держави і громадян вигоди відсутні. </w:t>
            </w:r>
          </w:p>
          <w:p w:rsidR="00662750" w:rsidRPr="00B9404B" w:rsidRDefault="00662750" w:rsidP="00CE44DF">
            <w:pPr>
              <w:pStyle w:val="a8"/>
              <w:spacing w:before="0" w:beforeAutospacing="0" w:after="0" w:afterAutospacing="0"/>
              <w:jc w:val="both"/>
              <w:rPr>
                <w:sz w:val="22"/>
                <w:szCs w:val="22"/>
                <w:lang w:val="uk-UA"/>
              </w:rPr>
            </w:pPr>
            <w:r w:rsidRPr="00B9404B">
              <w:rPr>
                <w:sz w:val="22"/>
                <w:szCs w:val="22"/>
                <w:lang w:val="uk-UA"/>
              </w:rPr>
              <w:t xml:space="preserve">Суб’єкти господарювання                </w:t>
            </w:r>
            <w:r w:rsidR="00875176">
              <w:rPr>
                <w:sz w:val="22"/>
                <w:szCs w:val="22"/>
                <w:lang w:val="uk-UA"/>
              </w:rPr>
              <w:t>не зможуть скористатися правом оренди комунального майна</w:t>
            </w:r>
          </w:p>
        </w:tc>
        <w:tc>
          <w:tcPr>
            <w:tcW w:w="2393" w:type="dxa"/>
          </w:tcPr>
          <w:p w:rsidR="00662750" w:rsidRDefault="00662750" w:rsidP="00CE44DF">
            <w:pPr>
              <w:jc w:val="both"/>
              <w:rPr>
                <w:lang w:val="uk-UA"/>
              </w:rPr>
            </w:pPr>
            <w:r w:rsidRPr="0042476B">
              <w:rPr>
                <w:b/>
                <w:lang w:val="uk-UA"/>
              </w:rPr>
              <w:t>Держава (орган місцевого самоврядування)</w:t>
            </w:r>
            <w:r>
              <w:rPr>
                <w:lang w:val="uk-UA"/>
              </w:rPr>
              <w:t>:</w:t>
            </w:r>
          </w:p>
          <w:p w:rsidR="00662750" w:rsidRDefault="00662750" w:rsidP="00CE44DF">
            <w:pPr>
              <w:pStyle w:val="a8"/>
              <w:spacing w:before="0" w:beforeAutospacing="0" w:after="0" w:afterAutospacing="0"/>
              <w:jc w:val="both"/>
              <w:rPr>
                <w:sz w:val="22"/>
                <w:szCs w:val="22"/>
                <w:lang w:val="uk-UA"/>
              </w:rPr>
            </w:pPr>
            <w:r w:rsidRPr="00D37B51">
              <w:rPr>
                <w:sz w:val="22"/>
                <w:szCs w:val="22"/>
                <w:lang w:val="uk-UA"/>
              </w:rPr>
              <w:t>витрати відсутні.</w:t>
            </w:r>
            <w:r w:rsidR="00875176">
              <w:rPr>
                <w:sz w:val="22"/>
                <w:szCs w:val="22"/>
                <w:lang w:val="uk-UA"/>
              </w:rPr>
              <w:t xml:space="preserve"> Комунальне майно не використовується, або використовується не ефективно</w:t>
            </w:r>
          </w:p>
          <w:p w:rsidR="00662750" w:rsidRDefault="00662750" w:rsidP="00CE44DF">
            <w:pPr>
              <w:jc w:val="both"/>
              <w:rPr>
                <w:lang w:val="uk-UA"/>
              </w:rPr>
            </w:pPr>
            <w:r w:rsidRPr="0042476B">
              <w:rPr>
                <w:b/>
                <w:lang w:val="uk-UA"/>
              </w:rPr>
              <w:t>Громадяни:</w:t>
            </w:r>
            <w:r>
              <w:rPr>
                <w:b/>
                <w:lang w:val="uk-UA"/>
              </w:rPr>
              <w:t xml:space="preserve"> </w:t>
            </w:r>
            <w:r>
              <w:rPr>
                <w:lang w:val="uk-UA"/>
              </w:rPr>
              <w:t>Витрати відсутні</w:t>
            </w:r>
          </w:p>
          <w:p w:rsidR="00662750" w:rsidRDefault="00662750" w:rsidP="00CE44DF">
            <w:pPr>
              <w:pStyle w:val="a8"/>
              <w:spacing w:before="0" w:beforeAutospacing="0" w:after="0" w:afterAutospacing="0"/>
              <w:jc w:val="both"/>
              <w:rPr>
                <w:sz w:val="22"/>
                <w:szCs w:val="22"/>
                <w:lang w:val="uk-UA"/>
              </w:rPr>
            </w:pPr>
            <w:r w:rsidRPr="00D37B51">
              <w:rPr>
                <w:b/>
                <w:sz w:val="22"/>
                <w:szCs w:val="22"/>
                <w:lang w:val="uk-UA"/>
              </w:rPr>
              <w:t>Суб'єкти господарювання</w:t>
            </w:r>
            <w:r w:rsidRPr="00B9404B">
              <w:rPr>
                <w:sz w:val="22"/>
                <w:szCs w:val="22"/>
                <w:lang w:val="uk-UA"/>
              </w:rPr>
              <w:t xml:space="preserve"> </w:t>
            </w:r>
            <w:r w:rsidRPr="00D37B51">
              <w:rPr>
                <w:sz w:val="22"/>
                <w:szCs w:val="22"/>
                <w:lang w:val="uk-UA"/>
              </w:rPr>
              <w:t>.</w:t>
            </w:r>
          </w:p>
          <w:p w:rsidR="00662750" w:rsidRPr="00B9404B" w:rsidRDefault="00662750" w:rsidP="00CE44DF">
            <w:pPr>
              <w:pStyle w:val="a8"/>
              <w:spacing w:before="0" w:beforeAutospacing="0" w:after="0" w:afterAutospacing="0"/>
              <w:jc w:val="both"/>
              <w:rPr>
                <w:sz w:val="22"/>
                <w:szCs w:val="22"/>
                <w:lang w:val="uk-UA"/>
              </w:rPr>
            </w:pPr>
            <w:r>
              <w:rPr>
                <w:sz w:val="22"/>
                <w:szCs w:val="22"/>
                <w:lang w:val="uk-UA"/>
              </w:rPr>
              <w:t>Витрати відсутні</w:t>
            </w:r>
            <w:r w:rsidR="00875176">
              <w:rPr>
                <w:sz w:val="22"/>
                <w:szCs w:val="22"/>
                <w:lang w:val="uk-UA"/>
              </w:rPr>
              <w:t>.</w:t>
            </w:r>
          </w:p>
        </w:tc>
        <w:tc>
          <w:tcPr>
            <w:tcW w:w="2393" w:type="dxa"/>
          </w:tcPr>
          <w:p w:rsidR="00662750" w:rsidRPr="00774DE8" w:rsidRDefault="00875176" w:rsidP="00CE44DF">
            <w:pPr>
              <w:pStyle w:val="a8"/>
              <w:jc w:val="both"/>
              <w:rPr>
                <w:sz w:val="22"/>
                <w:szCs w:val="22"/>
                <w:lang w:val="uk-UA"/>
              </w:rPr>
            </w:pPr>
            <w:r>
              <w:rPr>
                <w:sz w:val="22"/>
                <w:szCs w:val="22"/>
                <w:lang w:val="uk-UA"/>
              </w:rPr>
              <w:t>Прийняте у 2016 році рішення міської ради щодо передачі в оренду комунального майна, застаріле, не ефективне та не може використовуватись у сучасних умовах для ефективного використання комунального майна громади.</w:t>
            </w:r>
            <w:r w:rsidR="00662750">
              <w:rPr>
                <w:sz w:val="22"/>
                <w:szCs w:val="22"/>
                <w:lang w:val="uk-UA"/>
              </w:rPr>
              <w:t xml:space="preserve"> </w:t>
            </w:r>
          </w:p>
        </w:tc>
      </w:tr>
    </w:tbl>
    <w:p w:rsidR="00662750" w:rsidRDefault="00662750" w:rsidP="00BA2D9F">
      <w:pPr>
        <w:shd w:val="clear" w:color="auto" w:fill="FFFFFF"/>
        <w:rPr>
          <w:b/>
          <w:sz w:val="24"/>
          <w:szCs w:val="24"/>
        </w:rPr>
      </w:pPr>
    </w:p>
    <w:tbl>
      <w:tblPr>
        <w:tblStyle w:val="a4"/>
        <w:tblW w:w="0" w:type="auto"/>
        <w:tblLook w:val="04A0" w:firstRow="1" w:lastRow="0" w:firstColumn="1" w:lastColumn="0" w:noHBand="0" w:noVBand="1"/>
      </w:tblPr>
      <w:tblGrid>
        <w:gridCol w:w="3190"/>
        <w:gridCol w:w="3190"/>
        <w:gridCol w:w="3191"/>
      </w:tblGrid>
      <w:tr w:rsidR="003B249D" w:rsidTr="00CE44DF">
        <w:tc>
          <w:tcPr>
            <w:tcW w:w="3190" w:type="dxa"/>
          </w:tcPr>
          <w:p w:rsidR="003B249D" w:rsidRPr="00487337" w:rsidRDefault="003B249D" w:rsidP="00CE44DF">
            <w:pPr>
              <w:pStyle w:val="a8"/>
              <w:spacing w:after="0" w:afterAutospacing="0"/>
              <w:jc w:val="center"/>
              <w:rPr>
                <w:lang w:val="uk-UA"/>
              </w:rPr>
            </w:pPr>
            <w:r w:rsidRPr="00487337">
              <w:rPr>
                <w:lang w:val="uk-UA"/>
              </w:rPr>
              <w:t>Рейтинг</w:t>
            </w:r>
          </w:p>
        </w:tc>
        <w:tc>
          <w:tcPr>
            <w:tcW w:w="3190" w:type="dxa"/>
          </w:tcPr>
          <w:p w:rsidR="003B249D" w:rsidRPr="00487337" w:rsidRDefault="003B249D" w:rsidP="00CE44DF">
            <w:pPr>
              <w:pStyle w:val="a8"/>
              <w:spacing w:after="0" w:afterAutospacing="0"/>
              <w:jc w:val="center"/>
              <w:rPr>
                <w:lang w:val="uk-UA"/>
              </w:rPr>
            </w:pPr>
            <w:r w:rsidRPr="00487337">
              <w:rPr>
                <w:lang w:val="uk-UA"/>
              </w:rPr>
              <w:t>Аргументи щодо переваги обраної альтернативи / причини відмови від альтернативи</w:t>
            </w:r>
          </w:p>
        </w:tc>
        <w:tc>
          <w:tcPr>
            <w:tcW w:w="3191" w:type="dxa"/>
          </w:tcPr>
          <w:p w:rsidR="003B249D" w:rsidRPr="00487337" w:rsidRDefault="003B249D" w:rsidP="00CE44DF">
            <w:pPr>
              <w:pStyle w:val="a8"/>
              <w:spacing w:after="0" w:afterAutospacing="0"/>
              <w:jc w:val="center"/>
              <w:rPr>
                <w:lang w:val="uk-UA"/>
              </w:rPr>
            </w:pPr>
            <w:r w:rsidRPr="00487337">
              <w:rPr>
                <w:lang w:val="uk-UA"/>
              </w:rPr>
              <w:t>Оцінка ризику зовнішніх чинників на дію запропонованого регуляторного акта</w:t>
            </w:r>
          </w:p>
        </w:tc>
      </w:tr>
      <w:tr w:rsidR="003B249D" w:rsidRPr="00706012" w:rsidTr="00CE44DF">
        <w:tc>
          <w:tcPr>
            <w:tcW w:w="3190" w:type="dxa"/>
          </w:tcPr>
          <w:p w:rsidR="003B249D" w:rsidRPr="00F23729" w:rsidRDefault="003B249D" w:rsidP="00CE44DF">
            <w:pPr>
              <w:pStyle w:val="a8"/>
              <w:spacing w:before="0" w:beforeAutospacing="0" w:after="0" w:afterAutospacing="0"/>
              <w:jc w:val="center"/>
              <w:rPr>
                <w:lang w:val="uk-UA"/>
              </w:rPr>
            </w:pPr>
            <w:r>
              <w:rPr>
                <w:rStyle w:val="2"/>
                <w:lang w:val="uk-UA"/>
              </w:rPr>
              <w:t>Альтернатива 2</w:t>
            </w:r>
          </w:p>
        </w:tc>
        <w:tc>
          <w:tcPr>
            <w:tcW w:w="3190" w:type="dxa"/>
          </w:tcPr>
          <w:p w:rsidR="003B249D" w:rsidRPr="00487337" w:rsidRDefault="003B249D" w:rsidP="00CE44DF">
            <w:pPr>
              <w:pStyle w:val="a8"/>
              <w:jc w:val="both"/>
              <w:rPr>
                <w:lang w:val="uk-UA"/>
              </w:rPr>
            </w:pPr>
            <w:r w:rsidRPr="00487337">
              <w:rPr>
                <w:lang w:val="uk-UA"/>
              </w:rPr>
              <w:t> </w:t>
            </w:r>
            <w:r>
              <w:rPr>
                <w:lang w:val="uk-UA"/>
              </w:rPr>
              <w:t xml:space="preserve">Цілі прийняття проекту рішення про </w:t>
            </w:r>
            <w:r w:rsidR="00963414">
              <w:rPr>
                <w:lang w:val="uk-UA"/>
              </w:rPr>
              <w:t>затвердження порядку передачі в оренду комунального майна</w:t>
            </w:r>
            <w:r>
              <w:rPr>
                <w:lang w:val="uk-UA"/>
              </w:rPr>
              <w:t xml:space="preserve"> будуть досягнуті. Буде забезпечено стабільні надходження до міського бюджету, що дозволить реалізувати важливі для громади (і в тому числі СПД платників Єдиного податку) заходи. </w:t>
            </w:r>
            <w:r w:rsidR="00963414">
              <w:rPr>
                <w:lang w:val="uk-UA"/>
              </w:rPr>
              <w:t xml:space="preserve">Потенційні орендарі отримають прозорий та ефективний механізм оренди комунального майна. </w:t>
            </w:r>
            <w:r>
              <w:rPr>
                <w:lang w:val="uk-UA"/>
              </w:rPr>
              <w:t xml:space="preserve">Таким чином, прийняттям вказаного рішення буде досягнуто інтересів міської ради </w:t>
            </w:r>
            <w:r w:rsidR="00963414">
              <w:rPr>
                <w:lang w:val="uk-UA"/>
              </w:rPr>
              <w:t>потенційних орендарів</w:t>
            </w:r>
            <w:r>
              <w:rPr>
                <w:lang w:val="uk-UA"/>
              </w:rPr>
              <w:t xml:space="preserve">. </w:t>
            </w:r>
          </w:p>
        </w:tc>
        <w:tc>
          <w:tcPr>
            <w:tcW w:w="3191" w:type="dxa"/>
          </w:tcPr>
          <w:p w:rsidR="003B249D" w:rsidRPr="00487337" w:rsidRDefault="008C2387" w:rsidP="00CE44DF">
            <w:pPr>
              <w:pStyle w:val="a8"/>
              <w:jc w:val="center"/>
              <w:rPr>
                <w:lang w:val="uk-UA"/>
              </w:rPr>
            </w:pPr>
            <w:r>
              <w:rPr>
                <w:lang w:val="uk-UA"/>
              </w:rPr>
              <w:t>Зменшення платоспроможності СПД та інших потенційних орендарів, зміни в законодавстві про оренду комунально майна</w:t>
            </w:r>
          </w:p>
        </w:tc>
      </w:tr>
      <w:tr w:rsidR="008C2387" w:rsidTr="00CE44DF">
        <w:tc>
          <w:tcPr>
            <w:tcW w:w="3190" w:type="dxa"/>
          </w:tcPr>
          <w:p w:rsidR="008C2387" w:rsidRPr="00D37B51" w:rsidRDefault="008C2387" w:rsidP="008C2387">
            <w:pPr>
              <w:jc w:val="center"/>
              <w:rPr>
                <w:rStyle w:val="2"/>
                <w:sz w:val="24"/>
                <w:szCs w:val="24"/>
                <w:lang w:val="uk-UA"/>
              </w:rPr>
            </w:pPr>
            <w:r w:rsidRPr="00D37B51">
              <w:rPr>
                <w:rStyle w:val="2"/>
                <w:sz w:val="24"/>
                <w:szCs w:val="24"/>
                <w:lang w:val="uk-UA"/>
              </w:rPr>
              <w:t>Альтернатива 3</w:t>
            </w:r>
          </w:p>
        </w:tc>
        <w:tc>
          <w:tcPr>
            <w:tcW w:w="3190" w:type="dxa"/>
          </w:tcPr>
          <w:p w:rsidR="008C2387" w:rsidRPr="00D37B51" w:rsidRDefault="008C2387" w:rsidP="008C2387">
            <w:pPr>
              <w:pStyle w:val="a8"/>
              <w:jc w:val="both"/>
              <w:rPr>
                <w:lang w:val="uk-UA"/>
              </w:rPr>
            </w:pPr>
            <w:r w:rsidRPr="00D37B51">
              <w:rPr>
                <w:lang w:val="uk-UA"/>
              </w:rPr>
              <w:t>Цілі регулювання можуть бути досягнуті частково.</w:t>
            </w:r>
          </w:p>
          <w:p w:rsidR="008C2387" w:rsidRPr="00D37B51" w:rsidRDefault="008C2387" w:rsidP="008C2387">
            <w:pPr>
              <w:pStyle w:val="a8"/>
              <w:jc w:val="both"/>
              <w:rPr>
                <w:lang w:val="uk-UA"/>
              </w:rPr>
            </w:pPr>
            <w:r>
              <w:rPr>
                <w:lang w:val="uk-UA"/>
              </w:rPr>
              <w:lastRenderedPageBreak/>
              <w:t>Інтереси СПД потенційних орендарів комунального майна, не враховані</w:t>
            </w:r>
            <w:r w:rsidRPr="00D37B51">
              <w:rPr>
                <w:lang w:val="uk-UA"/>
              </w:rPr>
              <w:t>.</w:t>
            </w:r>
          </w:p>
          <w:p w:rsidR="008C2387" w:rsidRPr="00D37B51" w:rsidRDefault="008C2387" w:rsidP="008C2387">
            <w:pPr>
              <w:pStyle w:val="a8"/>
              <w:jc w:val="both"/>
              <w:rPr>
                <w:lang w:val="uk-UA"/>
              </w:rPr>
            </w:pPr>
            <w:r w:rsidRPr="00D37B51">
              <w:rPr>
                <w:lang w:val="uk-UA"/>
              </w:rPr>
              <w:t>Балансу інтересів досягнути неможливо.</w:t>
            </w:r>
          </w:p>
        </w:tc>
        <w:tc>
          <w:tcPr>
            <w:tcW w:w="3191" w:type="dxa"/>
          </w:tcPr>
          <w:p w:rsidR="008C2387" w:rsidRPr="00487337" w:rsidRDefault="008C2387" w:rsidP="008C2387">
            <w:pPr>
              <w:pStyle w:val="a8"/>
              <w:jc w:val="center"/>
              <w:rPr>
                <w:lang w:val="uk-UA"/>
              </w:rPr>
            </w:pPr>
            <w:r>
              <w:rPr>
                <w:lang w:val="uk-UA"/>
              </w:rPr>
              <w:lastRenderedPageBreak/>
              <w:t xml:space="preserve">Зменшення платоспроможності СПД та інших потенційних орендарів, зміни в </w:t>
            </w:r>
            <w:r>
              <w:rPr>
                <w:lang w:val="uk-UA"/>
              </w:rPr>
              <w:lastRenderedPageBreak/>
              <w:t>законодавстві про оренду комунально майна</w:t>
            </w:r>
          </w:p>
        </w:tc>
      </w:tr>
      <w:tr w:rsidR="008C2387" w:rsidTr="00CE44DF">
        <w:tc>
          <w:tcPr>
            <w:tcW w:w="3190" w:type="dxa"/>
          </w:tcPr>
          <w:p w:rsidR="008C2387" w:rsidRPr="00D37B51" w:rsidRDefault="008C2387" w:rsidP="008C2387">
            <w:pPr>
              <w:jc w:val="center"/>
              <w:rPr>
                <w:rStyle w:val="2"/>
                <w:sz w:val="24"/>
                <w:szCs w:val="24"/>
                <w:lang w:val="uk-UA"/>
              </w:rPr>
            </w:pPr>
            <w:r w:rsidRPr="00D37B51">
              <w:rPr>
                <w:rStyle w:val="2"/>
                <w:sz w:val="24"/>
                <w:szCs w:val="24"/>
                <w:lang w:val="uk-UA"/>
              </w:rPr>
              <w:lastRenderedPageBreak/>
              <w:t>Альтернатива 1</w:t>
            </w:r>
          </w:p>
        </w:tc>
        <w:tc>
          <w:tcPr>
            <w:tcW w:w="3190" w:type="dxa"/>
          </w:tcPr>
          <w:p w:rsidR="008C2387" w:rsidRDefault="008C2387" w:rsidP="008C2387">
            <w:pPr>
              <w:pStyle w:val="a8"/>
              <w:jc w:val="both"/>
              <w:rPr>
                <w:lang w:val="uk-UA"/>
              </w:rPr>
            </w:pPr>
            <w:r>
              <w:rPr>
                <w:lang w:val="uk-UA"/>
              </w:rPr>
              <w:t>Рішення застаріле та неприйнятне для застосування.</w:t>
            </w:r>
          </w:p>
          <w:p w:rsidR="008C2387" w:rsidRPr="00D37B51" w:rsidRDefault="008C2387" w:rsidP="008C2387">
            <w:pPr>
              <w:pStyle w:val="a8"/>
              <w:jc w:val="both"/>
              <w:rPr>
                <w:lang w:val="uk-UA"/>
              </w:rPr>
            </w:pPr>
            <w:r>
              <w:rPr>
                <w:lang w:val="uk-UA"/>
              </w:rPr>
              <w:t>Вказана альтернатива є неприйнятною.</w:t>
            </w:r>
          </w:p>
        </w:tc>
        <w:tc>
          <w:tcPr>
            <w:tcW w:w="3191" w:type="dxa"/>
          </w:tcPr>
          <w:p w:rsidR="008C2387" w:rsidRPr="00487337" w:rsidRDefault="008C2387" w:rsidP="008C2387">
            <w:pPr>
              <w:pStyle w:val="a8"/>
              <w:jc w:val="center"/>
              <w:rPr>
                <w:lang w:val="uk-UA"/>
              </w:rPr>
            </w:pPr>
            <w:r>
              <w:rPr>
                <w:lang w:val="uk-UA"/>
              </w:rPr>
              <w:t xml:space="preserve"> -</w:t>
            </w:r>
          </w:p>
        </w:tc>
      </w:tr>
    </w:tbl>
    <w:p w:rsidR="003B249D" w:rsidRPr="007A2799" w:rsidRDefault="007A2799" w:rsidP="007A2799">
      <w:pPr>
        <w:shd w:val="clear" w:color="auto" w:fill="FFFFFF"/>
        <w:jc w:val="both"/>
        <w:rPr>
          <w:sz w:val="24"/>
          <w:szCs w:val="24"/>
          <w:lang w:val="uk-UA"/>
        </w:rPr>
      </w:pPr>
      <w:r w:rsidRPr="007A2799">
        <w:rPr>
          <w:sz w:val="24"/>
          <w:szCs w:val="24"/>
        </w:rPr>
        <w:t>Таким чином для реалізації обрано Альтернативу 2</w:t>
      </w:r>
      <w:r>
        <w:rPr>
          <w:sz w:val="24"/>
          <w:szCs w:val="24"/>
          <w:lang w:val="uk-UA"/>
        </w:rPr>
        <w:t xml:space="preserve"> - прийняття</w:t>
      </w:r>
      <w:r w:rsidRPr="007A2799">
        <w:rPr>
          <w:sz w:val="24"/>
          <w:szCs w:val="24"/>
          <w:lang w:val="uk-UA"/>
        </w:rPr>
        <w:t xml:space="preserve"> проєкту рішення Городоцької міської ради «Про затвердження Порядку передачі в оренду   комунального майна Городоцької міської ради Львівської області»</w:t>
      </w:r>
      <w:r>
        <w:rPr>
          <w:sz w:val="24"/>
          <w:szCs w:val="24"/>
          <w:lang w:val="uk-UA"/>
        </w:rPr>
        <w:t xml:space="preserve"> як таку, що максимально задовольняє інтереси держави, СПД та громадян.</w:t>
      </w:r>
    </w:p>
    <w:p w:rsidR="00BA2D9F" w:rsidRPr="00D1401F" w:rsidRDefault="00C705F5" w:rsidP="00BA2D9F">
      <w:pPr>
        <w:shd w:val="clear" w:color="auto" w:fill="FFFFFF"/>
        <w:jc w:val="center"/>
        <w:rPr>
          <w:b/>
          <w:sz w:val="24"/>
          <w:szCs w:val="24"/>
        </w:rPr>
      </w:pPr>
      <w:r>
        <w:rPr>
          <w:b/>
          <w:sz w:val="24"/>
          <w:szCs w:val="24"/>
          <w:lang w:val="uk-UA"/>
        </w:rPr>
        <w:t>5</w:t>
      </w:r>
      <w:r w:rsidR="00BA2D9F" w:rsidRPr="00D1401F">
        <w:rPr>
          <w:b/>
          <w:sz w:val="24"/>
          <w:szCs w:val="24"/>
        </w:rPr>
        <w:t>.Механізми та заходи, які забезпечать розв’язання визначеної проблеми</w:t>
      </w:r>
    </w:p>
    <w:p w:rsidR="00BA2D9F" w:rsidRPr="00D1401F" w:rsidRDefault="00BA2D9F" w:rsidP="00BA2D9F">
      <w:pPr>
        <w:shd w:val="clear" w:color="auto" w:fill="FFFFFF"/>
        <w:rPr>
          <w:b/>
          <w:sz w:val="24"/>
          <w:szCs w:val="24"/>
        </w:rPr>
      </w:pPr>
      <w:r w:rsidRPr="00D1401F">
        <w:rPr>
          <w:b/>
          <w:sz w:val="24"/>
          <w:szCs w:val="24"/>
        </w:rPr>
        <w:t xml:space="preserve">                               </w:t>
      </w:r>
      <w:r w:rsidR="00B231FD">
        <w:rPr>
          <w:b/>
          <w:sz w:val="24"/>
          <w:szCs w:val="24"/>
          <w:lang w:val="uk-UA"/>
        </w:rPr>
        <w:t>5</w:t>
      </w:r>
      <w:r>
        <w:rPr>
          <w:b/>
          <w:sz w:val="24"/>
          <w:szCs w:val="24"/>
        </w:rPr>
        <w:t>.</w:t>
      </w:r>
      <w:r w:rsidRPr="00D1401F">
        <w:rPr>
          <w:b/>
          <w:sz w:val="24"/>
          <w:szCs w:val="24"/>
        </w:rPr>
        <w:t>1.Механізм дії регуляторного акта.</w:t>
      </w:r>
    </w:p>
    <w:p w:rsidR="00BA2D9F" w:rsidRPr="00D1401F" w:rsidRDefault="00BA2D9F" w:rsidP="00BA2D9F">
      <w:pPr>
        <w:pStyle w:val="a8"/>
        <w:shd w:val="clear" w:color="auto" w:fill="FFFFFF"/>
        <w:spacing w:before="0" w:beforeAutospacing="0" w:after="0" w:afterAutospacing="0"/>
        <w:jc w:val="both"/>
      </w:pPr>
      <w:r w:rsidRPr="00D1401F">
        <w:rPr>
          <w:lang w:val="uk-UA"/>
        </w:rPr>
        <w:t xml:space="preserve">       </w:t>
      </w:r>
      <w:r w:rsidRPr="00D1401F">
        <w:t>Відповідно до Закону передача майна в оренду відбувається на аукціоні. При цьому статтею 15 Закону передбачені виключення з цього загального принципу – певні категорії орендарів мають право на укладення договору оренди без аукціону.</w:t>
      </w:r>
    </w:p>
    <w:p w:rsidR="00BA2D9F" w:rsidRPr="00DD0CD0" w:rsidRDefault="00BA2D9F" w:rsidP="00BA2D9F">
      <w:pPr>
        <w:pStyle w:val="a8"/>
        <w:shd w:val="clear" w:color="auto" w:fill="FFFFFF"/>
        <w:spacing w:before="0" w:beforeAutospacing="0" w:after="0" w:afterAutospacing="0"/>
        <w:jc w:val="both"/>
        <w:rPr>
          <w:lang w:val="uk-UA"/>
        </w:rPr>
      </w:pPr>
      <w:r w:rsidRPr="00D1401F">
        <w:rPr>
          <w:lang w:val="uk-UA"/>
        </w:rPr>
        <w:t xml:space="preserve">      </w:t>
      </w:r>
      <w:r>
        <w:rPr>
          <w:lang w:val="uk-UA"/>
        </w:rPr>
        <w:t>Чинн</w:t>
      </w:r>
      <w:r w:rsidR="00C40399">
        <w:rPr>
          <w:lang w:val="uk-UA"/>
        </w:rPr>
        <w:t>е</w:t>
      </w:r>
      <w:r w:rsidRPr="00D1401F">
        <w:rPr>
          <w:lang w:val="uk-UA"/>
        </w:rPr>
        <w:t xml:space="preserve"> </w:t>
      </w:r>
      <w:r w:rsidR="00C40399">
        <w:rPr>
          <w:lang w:val="uk-UA"/>
        </w:rPr>
        <w:t xml:space="preserve"> </w:t>
      </w:r>
      <w:r>
        <w:rPr>
          <w:lang w:val="uk-UA"/>
        </w:rPr>
        <w:t xml:space="preserve"> </w:t>
      </w:r>
      <w:r>
        <w:t xml:space="preserve">Рішення </w:t>
      </w:r>
      <w:r w:rsidR="00C40399">
        <w:rPr>
          <w:lang w:val="uk-UA"/>
        </w:rPr>
        <w:t>Городоцької</w:t>
      </w:r>
      <w:r>
        <w:t xml:space="preserve"> міської ради №</w:t>
      </w:r>
      <w:r w:rsidR="00C40399">
        <w:rPr>
          <w:lang w:val="uk-UA"/>
        </w:rPr>
        <w:t>10</w:t>
      </w:r>
      <w:r w:rsidR="00397D10">
        <w:rPr>
          <w:lang w:val="uk-UA"/>
        </w:rPr>
        <w:t>9</w:t>
      </w:r>
      <w:r>
        <w:t xml:space="preserve"> від </w:t>
      </w:r>
      <w:r w:rsidR="00C40399">
        <w:rPr>
          <w:lang w:val="uk-UA"/>
        </w:rPr>
        <w:t>25</w:t>
      </w:r>
      <w:r>
        <w:t xml:space="preserve"> </w:t>
      </w:r>
      <w:r w:rsidR="00C40399">
        <w:rPr>
          <w:lang w:val="uk-UA"/>
        </w:rPr>
        <w:t>лютого</w:t>
      </w:r>
      <w:r w:rsidR="00397D10">
        <w:rPr>
          <w:lang w:val="uk-UA"/>
        </w:rPr>
        <w:t xml:space="preserve"> 2016 р.</w:t>
      </w:r>
      <w:r>
        <w:t xml:space="preserve"> «Про затвердження Положення про оренду комунального майна територіальної громади м. </w:t>
      </w:r>
      <w:r w:rsidR="00C40399">
        <w:rPr>
          <w:lang w:val="uk-UA"/>
        </w:rPr>
        <w:t>Городка</w:t>
      </w:r>
      <w:r>
        <w:t>»</w:t>
      </w:r>
      <w:r>
        <w:rPr>
          <w:lang w:val="uk-UA"/>
        </w:rPr>
        <w:t xml:space="preserve">, діятиме лише для тих суб’єктів, які уклали договори оренди комунального майна до набрання чинності чинного на даний час Закону та продовжуватимуть їх </w:t>
      </w:r>
      <w:proofErr w:type="gramStart"/>
      <w:r>
        <w:rPr>
          <w:lang w:val="uk-UA"/>
        </w:rPr>
        <w:t>дію  вперше</w:t>
      </w:r>
      <w:proofErr w:type="gramEnd"/>
      <w:r>
        <w:rPr>
          <w:lang w:val="uk-UA"/>
        </w:rPr>
        <w:t>.</w:t>
      </w:r>
    </w:p>
    <w:p w:rsidR="00BA2D9F" w:rsidRPr="00D1401F" w:rsidRDefault="00BA2D9F" w:rsidP="00BA2D9F">
      <w:pPr>
        <w:shd w:val="clear" w:color="auto" w:fill="FFFFFF"/>
        <w:jc w:val="both"/>
        <w:rPr>
          <w:b/>
          <w:sz w:val="24"/>
          <w:szCs w:val="24"/>
        </w:rPr>
      </w:pPr>
      <w:r w:rsidRPr="00D1401F">
        <w:rPr>
          <w:b/>
          <w:sz w:val="24"/>
          <w:szCs w:val="24"/>
        </w:rPr>
        <w:t xml:space="preserve">                   </w:t>
      </w:r>
      <w:r w:rsidR="00B231FD">
        <w:rPr>
          <w:b/>
          <w:sz w:val="24"/>
          <w:szCs w:val="24"/>
          <w:lang w:val="uk-UA"/>
        </w:rPr>
        <w:t>5</w:t>
      </w:r>
      <w:r>
        <w:rPr>
          <w:b/>
          <w:sz w:val="24"/>
          <w:szCs w:val="24"/>
        </w:rPr>
        <w:t>.</w:t>
      </w:r>
      <w:r w:rsidRPr="00D1401F">
        <w:rPr>
          <w:b/>
          <w:sz w:val="24"/>
          <w:szCs w:val="24"/>
        </w:rPr>
        <w:t>2.Організаційні заходи впровадження регуляторного акта в дію.</w:t>
      </w:r>
    </w:p>
    <w:p w:rsidR="00BA2D9F" w:rsidRPr="00D1401F" w:rsidRDefault="00BA2D9F" w:rsidP="00BA2D9F">
      <w:pPr>
        <w:pStyle w:val="a8"/>
        <w:shd w:val="clear" w:color="auto" w:fill="FFFFFF"/>
        <w:spacing w:before="0" w:beforeAutospacing="0" w:after="0" w:afterAutospacing="0"/>
        <w:jc w:val="both"/>
      </w:pPr>
      <w:r w:rsidRPr="00D1401F">
        <w:rPr>
          <w:lang w:val="uk-UA"/>
        </w:rPr>
        <w:t xml:space="preserve">     </w:t>
      </w:r>
      <w:r w:rsidRPr="00D1401F">
        <w:t>Для розв’язання проблем, визначених у розділі І, передбачається визначити чіткий механізм впорядкування процедури контролю.</w:t>
      </w:r>
    </w:p>
    <w:p w:rsidR="00BA2D9F" w:rsidRPr="00D1401F" w:rsidRDefault="00397D10" w:rsidP="00B231FD">
      <w:pPr>
        <w:pStyle w:val="a8"/>
        <w:shd w:val="clear" w:color="auto" w:fill="FFFFFF"/>
        <w:spacing w:before="0" w:beforeAutospacing="0" w:after="0" w:afterAutospacing="0"/>
        <w:ind w:firstLine="708"/>
        <w:jc w:val="both"/>
        <w:rPr>
          <w:lang w:val="uk-UA"/>
        </w:rPr>
      </w:pPr>
      <w:r>
        <w:rPr>
          <w:lang w:val="uk-UA"/>
        </w:rPr>
        <w:t>Городоцькій</w:t>
      </w:r>
      <w:r w:rsidR="00BA2D9F">
        <w:rPr>
          <w:lang w:val="uk-UA"/>
        </w:rPr>
        <w:t xml:space="preserve"> міській</w:t>
      </w:r>
      <w:r w:rsidR="00BA2D9F" w:rsidRPr="00D1401F">
        <w:rPr>
          <w:lang w:val="uk-UA"/>
        </w:rPr>
        <w:t xml:space="preserve"> рад</w:t>
      </w:r>
      <w:r w:rsidR="00BA2D9F">
        <w:rPr>
          <w:lang w:val="uk-UA"/>
        </w:rPr>
        <w:t>і та її виконавчим органам</w:t>
      </w:r>
      <w:r w:rsidR="00BA2D9F" w:rsidRPr="00D1401F">
        <w:rPr>
          <w:lang w:val="uk-UA"/>
        </w:rPr>
        <w:t xml:space="preserve">  для впровадження вимог регулювання необхідно:</w:t>
      </w:r>
    </w:p>
    <w:p w:rsidR="00BA2D9F" w:rsidRPr="00D1401F" w:rsidRDefault="00BA2D9F" w:rsidP="00B231FD">
      <w:pPr>
        <w:numPr>
          <w:ilvl w:val="1"/>
          <w:numId w:val="7"/>
        </w:numPr>
        <w:shd w:val="clear" w:color="auto" w:fill="FFFFFF"/>
        <w:ind w:left="0"/>
        <w:jc w:val="both"/>
        <w:rPr>
          <w:sz w:val="24"/>
          <w:szCs w:val="24"/>
        </w:rPr>
      </w:pPr>
      <w:r w:rsidRPr="00D1401F">
        <w:rPr>
          <w:sz w:val="24"/>
          <w:szCs w:val="24"/>
        </w:rPr>
        <w:t>забезпечити інформування про вимоги регуляторного акта суб’єктів господарювання;</w:t>
      </w:r>
    </w:p>
    <w:p w:rsidR="00BA2D9F" w:rsidRPr="00D1401F" w:rsidRDefault="00BA2D9F" w:rsidP="00B231FD">
      <w:pPr>
        <w:numPr>
          <w:ilvl w:val="1"/>
          <w:numId w:val="7"/>
        </w:numPr>
        <w:shd w:val="clear" w:color="auto" w:fill="FFFFFF"/>
        <w:ind w:left="0"/>
        <w:jc w:val="both"/>
        <w:rPr>
          <w:sz w:val="24"/>
          <w:szCs w:val="24"/>
        </w:rPr>
      </w:pPr>
      <w:r w:rsidRPr="00D1401F">
        <w:rPr>
          <w:sz w:val="24"/>
          <w:szCs w:val="24"/>
        </w:rPr>
        <w:t>організувати виконання вимог регулювання.</w:t>
      </w:r>
    </w:p>
    <w:p w:rsidR="00BA2D9F" w:rsidRPr="00D1401F" w:rsidRDefault="00BA2D9F" w:rsidP="00B231FD">
      <w:pPr>
        <w:pStyle w:val="a8"/>
        <w:shd w:val="clear" w:color="auto" w:fill="FFFFFF"/>
        <w:spacing w:before="0" w:beforeAutospacing="0" w:after="0" w:afterAutospacing="0"/>
        <w:jc w:val="both"/>
      </w:pPr>
      <w:r w:rsidRPr="00D1401F">
        <w:rPr>
          <w:lang w:val="uk-UA"/>
        </w:rPr>
        <w:t xml:space="preserve">   </w:t>
      </w:r>
      <w:r>
        <w:rPr>
          <w:lang w:val="uk-UA"/>
        </w:rPr>
        <w:tab/>
      </w:r>
      <w:r w:rsidRPr="00D1401F">
        <w:t>Суб’єктам господарювання для впровадження вимог регулювання необхідно:</w:t>
      </w:r>
    </w:p>
    <w:p w:rsidR="00BA2D9F" w:rsidRPr="00D1401F" w:rsidRDefault="00BA2D9F" w:rsidP="00B231FD">
      <w:pPr>
        <w:numPr>
          <w:ilvl w:val="1"/>
          <w:numId w:val="7"/>
        </w:numPr>
        <w:shd w:val="clear" w:color="auto" w:fill="FFFFFF"/>
        <w:ind w:left="0"/>
        <w:jc w:val="both"/>
        <w:rPr>
          <w:sz w:val="24"/>
          <w:szCs w:val="24"/>
        </w:rPr>
      </w:pPr>
      <w:r w:rsidRPr="00D1401F">
        <w:rPr>
          <w:sz w:val="24"/>
          <w:szCs w:val="24"/>
        </w:rPr>
        <w:t>ознайомитися з вимогами регулювання;</w:t>
      </w:r>
    </w:p>
    <w:p w:rsidR="00BA2D9F" w:rsidRPr="00D1401F" w:rsidRDefault="00BA2D9F" w:rsidP="00B231FD">
      <w:pPr>
        <w:numPr>
          <w:ilvl w:val="1"/>
          <w:numId w:val="7"/>
        </w:numPr>
        <w:shd w:val="clear" w:color="auto" w:fill="FFFFFF"/>
        <w:ind w:left="0"/>
        <w:jc w:val="both"/>
        <w:rPr>
          <w:sz w:val="24"/>
          <w:szCs w:val="24"/>
        </w:rPr>
      </w:pPr>
      <w:r w:rsidRPr="00D1401F">
        <w:rPr>
          <w:sz w:val="24"/>
          <w:szCs w:val="24"/>
        </w:rPr>
        <w:t>організувати виконання вимог регулювання.</w:t>
      </w:r>
    </w:p>
    <w:p w:rsidR="00BA2D9F" w:rsidRPr="00D1401F" w:rsidRDefault="00BA2D9F" w:rsidP="00B231FD">
      <w:pPr>
        <w:shd w:val="clear" w:color="auto" w:fill="FFFFFF"/>
        <w:jc w:val="both"/>
        <w:rPr>
          <w:sz w:val="24"/>
          <w:szCs w:val="24"/>
        </w:rPr>
      </w:pPr>
      <w:r w:rsidRPr="00D1401F">
        <w:rPr>
          <w:sz w:val="24"/>
          <w:szCs w:val="24"/>
        </w:rPr>
        <w:t xml:space="preserve">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w:t>
      </w:r>
      <w:r>
        <w:rPr>
          <w:sz w:val="24"/>
          <w:szCs w:val="24"/>
        </w:rPr>
        <w:t>в</w:t>
      </w:r>
      <w:r w:rsidRPr="00D1401F">
        <w:rPr>
          <w:sz w:val="24"/>
          <w:szCs w:val="24"/>
        </w:rPr>
        <w:t>проваджувати або виконувати ці вимоги.</w:t>
      </w:r>
    </w:p>
    <w:p w:rsidR="00BA2D9F" w:rsidRDefault="00BA2D9F" w:rsidP="00B231FD">
      <w:pPr>
        <w:pStyle w:val="a8"/>
        <w:shd w:val="clear" w:color="auto" w:fill="FFFFFF"/>
        <w:spacing w:before="0" w:beforeAutospacing="0" w:after="0" w:afterAutospacing="0"/>
        <w:jc w:val="both"/>
      </w:pPr>
      <w:r w:rsidRPr="00D1401F">
        <w:rPr>
          <w:lang w:val="uk-UA"/>
        </w:rPr>
        <w:t xml:space="preserve">       </w:t>
      </w:r>
      <w:r w:rsidRPr="00D1401F">
        <w:t>Запропонований проєкт регуляторного акта не передбачає бюджетних витрат на регулювання.</w:t>
      </w:r>
    </w:p>
    <w:p w:rsidR="00B231FD" w:rsidRPr="00B231FD" w:rsidRDefault="00B231FD" w:rsidP="00B231FD">
      <w:pPr>
        <w:pStyle w:val="a8"/>
        <w:shd w:val="clear" w:color="auto" w:fill="FFFFFF"/>
        <w:spacing w:before="0" w:beforeAutospacing="0" w:after="0" w:afterAutospacing="0"/>
        <w:jc w:val="center"/>
        <w:rPr>
          <w:b/>
        </w:rPr>
      </w:pPr>
      <w:r>
        <w:rPr>
          <w:b/>
          <w:lang w:val="uk-UA"/>
        </w:rPr>
        <w:t>6</w:t>
      </w:r>
      <w:r w:rsidRPr="00B231FD">
        <w:rPr>
          <w:b/>
        </w:rPr>
        <w:t>.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B231FD" w:rsidRPr="00D1401F" w:rsidRDefault="00B231FD" w:rsidP="00B231FD">
      <w:pPr>
        <w:pStyle w:val="a8"/>
        <w:shd w:val="clear" w:color="auto" w:fill="FFFFFF"/>
        <w:spacing w:before="0" w:beforeAutospacing="0" w:after="0" w:afterAutospacing="0"/>
        <w:jc w:val="both"/>
      </w:pPr>
      <w:r w:rsidRPr="00B231FD">
        <w:t xml:space="preserve">Кількість суб’єктів малого підприємництва, що підпадають під дію даного регуляторного акта – </w:t>
      </w:r>
      <w:r w:rsidR="00692B96">
        <w:rPr>
          <w:lang w:val="uk-UA"/>
        </w:rPr>
        <w:t>2</w:t>
      </w:r>
      <w:r w:rsidRPr="00B231FD">
        <w:t>0</w:t>
      </w:r>
      <w:r w:rsidR="00692B96">
        <w:rPr>
          <w:lang w:val="uk-UA"/>
        </w:rPr>
        <w:t>9</w:t>
      </w:r>
      <w:r w:rsidRPr="00B231FD">
        <w:t>, розрахунок витрат на запровадження державного регулювання для суб'єктів малого підприємництва здійснено згідно з додатком 4 до Методики проведення аналізу впливу регуляторного акта (Тест малого підприємництва</w:t>
      </w:r>
    </w:p>
    <w:p w:rsidR="00BA2D9F" w:rsidRPr="00D1401F" w:rsidRDefault="00BA2D9F" w:rsidP="00BA2D9F">
      <w:pPr>
        <w:shd w:val="clear" w:color="auto" w:fill="FFFFFF"/>
        <w:jc w:val="center"/>
        <w:rPr>
          <w:sz w:val="24"/>
          <w:szCs w:val="24"/>
        </w:rPr>
      </w:pPr>
      <w:r w:rsidRPr="00D1401F">
        <w:rPr>
          <w:rStyle w:val="a9"/>
          <w:sz w:val="24"/>
          <w:szCs w:val="24"/>
        </w:rPr>
        <w:t>7.Обґрунтування запропонованого строку дії регуляторного акта.</w:t>
      </w:r>
    </w:p>
    <w:p w:rsidR="00BA2D9F" w:rsidRPr="00D1401F" w:rsidRDefault="00BA2D9F" w:rsidP="00BA2D9F">
      <w:pPr>
        <w:pStyle w:val="a8"/>
        <w:shd w:val="clear" w:color="auto" w:fill="FFFFFF"/>
        <w:spacing w:before="0" w:beforeAutospacing="0" w:after="0" w:afterAutospacing="0"/>
        <w:jc w:val="both"/>
        <w:rPr>
          <w:b/>
        </w:rPr>
      </w:pPr>
      <w:r w:rsidRPr="00D1401F">
        <w:rPr>
          <w:lang w:val="uk-UA"/>
        </w:rPr>
        <w:t xml:space="preserve">   </w:t>
      </w:r>
      <w:r w:rsidRPr="00D1401F">
        <w:t>Строк дії зазначеного регуляторного акта необмежений з можливістю внесення змін.</w:t>
      </w:r>
    </w:p>
    <w:p w:rsidR="00907354" w:rsidRDefault="00907354" w:rsidP="00BA2D9F">
      <w:pPr>
        <w:shd w:val="clear" w:color="auto" w:fill="FFFFFF"/>
        <w:jc w:val="center"/>
        <w:rPr>
          <w:b/>
          <w:sz w:val="24"/>
          <w:szCs w:val="24"/>
        </w:rPr>
      </w:pPr>
    </w:p>
    <w:p w:rsidR="00907354" w:rsidRDefault="00907354" w:rsidP="00BA2D9F">
      <w:pPr>
        <w:shd w:val="clear" w:color="auto" w:fill="FFFFFF"/>
        <w:jc w:val="center"/>
        <w:rPr>
          <w:b/>
          <w:sz w:val="24"/>
          <w:szCs w:val="24"/>
        </w:rPr>
      </w:pPr>
    </w:p>
    <w:p w:rsidR="00BA2D9F" w:rsidRDefault="00BA2D9F" w:rsidP="00BA2D9F">
      <w:pPr>
        <w:shd w:val="clear" w:color="auto" w:fill="FFFFFF"/>
        <w:jc w:val="center"/>
        <w:rPr>
          <w:b/>
          <w:sz w:val="24"/>
          <w:szCs w:val="24"/>
        </w:rPr>
      </w:pPr>
      <w:r w:rsidRPr="00D1401F">
        <w:rPr>
          <w:b/>
          <w:sz w:val="24"/>
          <w:szCs w:val="24"/>
        </w:rPr>
        <w:t>8.Визначення показників результативності дії регуляторного 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1663"/>
        <w:gridCol w:w="1857"/>
        <w:gridCol w:w="993"/>
        <w:gridCol w:w="1979"/>
      </w:tblGrid>
      <w:tr w:rsidR="00907354" w:rsidRPr="00560D96" w:rsidTr="00907354">
        <w:tc>
          <w:tcPr>
            <w:tcW w:w="3279" w:type="dxa"/>
            <w:vMerge w:val="restart"/>
            <w:shd w:val="clear" w:color="auto" w:fill="auto"/>
            <w:vAlign w:val="center"/>
          </w:tcPr>
          <w:p w:rsidR="00907354" w:rsidRPr="00BE4C83" w:rsidRDefault="00907354" w:rsidP="00CE44DF">
            <w:pPr>
              <w:jc w:val="center"/>
              <w:rPr>
                <w:rStyle w:val="2"/>
                <w:sz w:val="24"/>
                <w:szCs w:val="24"/>
                <w:lang w:val="uk-UA"/>
              </w:rPr>
            </w:pPr>
            <w:r w:rsidRPr="00BE4C83">
              <w:rPr>
                <w:rStyle w:val="2"/>
                <w:sz w:val="24"/>
                <w:szCs w:val="24"/>
                <w:lang w:val="uk-UA"/>
              </w:rPr>
              <w:t>Назва показника</w:t>
            </w:r>
          </w:p>
        </w:tc>
        <w:tc>
          <w:tcPr>
            <w:tcW w:w="1663" w:type="dxa"/>
            <w:vMerge w:val="restart"/>
            <w:shd w:val="clear" w:color="auto" w:fill="auto"/>
            <w:vAlign w:val="center"/>
          </w:tcPr>
          <w:p w:rsidR="00907354" w:rsidRPr="00BE4C83" w:rsidRDefault="00907354" w:rsidP="00CE44DF">
            <w:pPr>
              <w:jc w:val="center"/>
              <w:rPr>
                <w:rStyle w:val="2"/>
                <w:sz w:val="24"/>
                <w:szCs w:val="24"/>
                <w:lang w:val="uk-UA"/>
              </w:rPr>
            </w:pPr>
            <w:r w:rsidRPr="00BE4C83">
              <w:rPr>
                <w:rStyle w:val="2"/>
                <w:sz w:val="24"/>
                <w:szCs w:val="24"/>
                <w:lang w:val="uk-UA"/>
              </w:rPr>
              <w:t xml:space="preserve">Одиниця виміру </w:t>
            </w:r>
          </w:p>
        </w:tc>
        <w:tc>
          <w:tcPr>
            <w:tcW w:w="4829" w:type="dxa"/>
            <w:gridSpan w:val="3"/>
            <w:shd w:val="clear" w:color="auto" w:fill="auto"/>
            <w:vAlign w:val="center"/>
          </w:tcPr>
          <w:p w:rsidR="00907354" w:rsidRPr="00BE4C83" w:rsidRDefault="00907354" w:rsidP="00CE44DF">
            <w:pPr>
              <w:jc w:val="center"/>
              <w:rPr>
                <w:rStyle w:val="2"/>
                <w:sz w:val="24"/>
                <w:szCs w:val="24"/>
                <w:lang w:val="uk-UA"/>
              </w:rPr>
            </w:pPr>
            <w:r w:rsidRPr="00BE4C83">
              <w:rPr>
                <w:rStyle w:val="2"/>
                <w:sz w:val="24"/>
                <w:szCs w:val="24"/>
                <w:lang w:val="uk-UA"/>
              </w:rPr>
              <w:t>Значення показника</w:t>
            </w:r>
          </w:p>
        </w:tc>
      </w:tr>
      <w:tr w:rsidR="0024240E" w:rsidRPr="00560D96" w:rsidTr="0024240E">
        <w:tc>
          <w:tcPr>
            <w:tcW w:w="3279" w:type="dxa"/>
            <w:vMerge/>
            <w:shd w:val="clear" w:color="auto" w:fill="auto"/>
            <w:vAlign w:val="center"/>
          </w:tcPr>
          <w:p w:rsidR="0024240E" w:rsidRPr="00560D96" w:rsidRDefault="0024240E" w:rsidP="00CE44DF">
            <w:pPr>
              <w:jc w:val="center"/>
              <w:rPr>
                <w:rStyle w:val="2"/>
                <w:lang w:val="uk-UA"/>
              </w:rPr>
            </w:pPr>
          </w:p>
        </w:tc>
        <w:tc>
          <w:tcPr>
            <w:tcW w:w="1663" w:type="dxa"/>
            <w:vMerge/>
            <w:shd w:val="clear" w:color="auto" w:fill="auto"/>
            <w:vAlign w:val="center"/>
          </w:tcPr>
          <w:p w:rsidR="0024240E" w:rsidRPr="00560D96" w:rsidRDefault="0024240E" w:rsidP="00CE44DF">
            <w:pPr>
              <w:jc w:val="center"/>
              <w:rPr>
                <w:rStyle w:val="2"/>
                <w:lang w:val="uk-UA"/>
              </w:rPr>
            </w:pPr>
          </w:p>
        </w:tc>
        <w:tc>
          <w:tcPr>
            <w:tcW w:w="1857" w:type="dxa"/>
            <w:shd w:val="clear" w:color="auto" w:fill="auto"/>
            <w:vAlign w:val="center"/>
          </w:tcPr>
          <w:p w:rsidR="0024240E" w:rsidRPr="00907354" w:rsidRDefault="0024240E" w:rsidP="00CE44DF">
            <w:pPr>
              <w:jc w:val="center"/>
              <w:rPr>
                <w:rStyle w:val="2"/>
                <w:lang w:val="uk-UA"/>
              </w:rPr>
            </w:pPr>
            <w:r>
              <w:rPr>
                <w:rStyle w:val="2"/>
                <w:lang w:val="uk-UA"/>
              </w:rPr>
              <w:t>2021 рік</w:t>
            </w:r>
          </w:p>
        </w:tc>
        <w:tc>
          <w:tcPr>
            <w:tcW w:w="993" w:type="dxa"/>
            <w:shd w:val="clear" w:color="auto" w:fill="auto"/>
            <w:vAlign w:val="center"/>
          </w:tcPr>
          <w:p w:rsidR="0024240E" w:rsidRPr="00907354" w:rsidRDefault="0024240E" w:rsidP="00CE44DF">
            <w:pPr>
              <w:jc w:val="center"/>
              <w:rPr>
                <w:rStyle w:val="2"/>
                <w:lang w:val="uk-UA"/>
              </w:rPr>
            </w:pPr>
            <w:r>
              <w:rPr>
                <w:rStyle w:val="2"/>
                <w:lang w:val="uk-UA"/>
              </w:rPr>
              <w:t>2022 рік</w:t>
            </w:r>
          </w:p>
        </w:tc>
        <w:tc>
          <w:tcPr>
            <w:tcW w:w="1979" w:type="dxa"/>
            <w:tcBorders>
              <w:right w:val="single" w:sz="4" w:space="0" w:color="auto"/>
            </w:tcBorders>
            <w:shd w:val="clear" w:color="auto" w:fill="auto"/>
            <w:vAlign w:val="center"/>
          </w:tcPr>
          <w:p w:rsidR="0024240E" w:rsidRPr="00DF01C2" w:rsidRDefault="0024240E" w:rsidP="00CE44DF">
            <w:pPr>
              <w:jc w:val="center"/>
              <w:rPr>
                <w:rStyle w:val="2"/>
                <w:lang w:val="uk-UA"/>
              </w:rPr>
            </w:pPr>
            <w:r>
              <w:rPr>
                <w:rStyle w:val="2"/>
                <w:lang w:val="uk-UA"/>
              </w:rPr>
              <w:t>2023 рік</w:t>
            </w:r>
          </w:p>
        </w:tc>
      </w:tr>
      <w:tr w:rsidR="0024240E" w:rsidRPr="00560D96" w:rsidTr="0024240E">
        <w:tc>
          <w:tcPr>
            <w:tcW w:w="3279" w:type="dxa"/>
            <w:shd w:val="clear" w:color="auto" w:fill="auto"/>
            <w:vAlign w:val="center"/>
          </w:tcPr>
          <w:p w:rsidR="0024240E" w:rsidRPr="00560D96" w:rsidRDefault="0024240E" w:rsidP="00CE44DF">
            <w:pPr>
              <w:tabs>
                <w:tab w:val="left" w:pos="313"/>
              </w:tabs>
              <w:jc w:val="both"/>
              <w:rPr>
                <w:rStyle w:val="2"/>
                <w:lang w:val="uk-UA"/>
              </w:rPr>
            </w:pPr>
            <w:r>
              <w:rPr>
                <w:sz w:val="24"/>
                <w:szCs w:val="24"/>
                <w:lang w:val="uk-UA"/>
              </w:rPr>
              <w:lastRenderedPageBreak/>
              <w:t>Р</w:t>
            </w:r>
            <w:r w:rsidRPr="00D1401F">
              <w:rPr>
                <w:sz w:val="24"/>
                <w:szCs w:val="24"/>
              </w:rPr>
              <w:t>озмір надходжень орендної плати</w:t>
            </w:r>
          </w:p>
        </w:tc>
        <w:tc>
          <w:tcPr>
            <w:tcW w:w="1663" w:type="dxa"/>
            <w:shd w:val="clear" w:color="auto" w:fill="auto"/>
            <w:vAlign w:val="center"/>
          </w:tcPr>
          <w:p w:rsidR="0024240E" w:rsidRPr="00560D96" w:rsidRDefault="0024240E" w:rsidP="00CE44DF">
            <w:pPr>
              <w:jc w:val="center"/>
              <w:rPr>
                <w:rStyle w:val="2"/>
                <w:color w:val="FF0000"/>
                <w:lang w:val="uk-UA"/>
              </w:rPr>
            </w:pPr>
            <w:r>
              <w:rPr>
                <w:sz w:val="26"/>
                <w:szCs w:val="26"/>
                <w:lang w:val="uk-UA"/>
              </w:rPr>
              <w:t>т</w:t>
            </w:r>
            <w:r w:rsidRPr="00560D96">
              <w:rPr>
                <w:sz w:val="26"/>
                <w:szCs w:val="26"/>
                <w:lang w:val="uk-UA"/>
              </w:rPr>
              <w:t>ис.грн</w:t>
            </w:r>
          </w:p>
        </w:tc>
        <w:tc>
          <w:tcPr>
            <w:tcW w:w="1857" w:type="dxa"/>
            <w:shd w:val="clear" w:color="auto" w:fill="auto"/>
            <w:vAlign w:val="center"/>
          </w:tcPr>
          <w:p w:rsidR="0024240E" w:rsidRPr="00E654F4" w:rsidRDefault="0024240E" w:rsidP="00CE44DF">
            <w:pPr>
              <w:jc w:val="center"/>
              <w:rPr>
                <w:rStyle w:val="2"/>
                <w:lang w:val="uk-UA"/>
              </w:rPr>
            </w:pPr>
            <w:r>
              <w:rPr>
                <w:rStyle w:val="2"/>
                <w:lang w:val="uk-UA"/>
              </w:rPr>
              <w:t>658,00</w:t>
            </w:r>
          </w:p>
        </w:tc>
        <w:tc>
          <w:tcPr>
            <w:tcW w:w="993" w:type="dxa"/>
            <w:shd w:val="clear" w:color="auto" w:fill="auto"/>
            <w:vAlign w:val="center"/>
          </w:tcPr>
          <w:p w:rsidR="0024240E" w:rsidRPr="00E654F4" w:rsidRDefault="0024240E" w:rsidP="00CE44DF">
            <w:pPr>
              <w:jc w:val="center"/>
              <w:rPr>
                <w:rStyle w:val="2"/>
                <w:lang w:val="uk-UA"/>
              </w:rPr>
            </w:pPr>
            <w:r>
              <w:rPr>
                <w:rStyle w:val="2"/>
                <w:lang w:val="uk-UA"/>
              </w:rPr>
              <w:t>720,00</w:t>
            </w:r>
          </w:p>
        </w:tc>
        <w:tc>
          <w:tcPr>
            <w:tcW w:w="1979" w:type="dxa"/>
            <w:tcBorders>
              <w:right w:val="single" w:sz="4" w:space="0" w:color="auto"/>
            </w:tcBorders>
            <w:shd w:val="clear" w:color="auto" w:fill="auto"/>
            <w:vAlign w:val="center"/>
          </w:tcPr>
          <w:p w:rsidR="0024240E" w:rsidRPr="00E654F4" w:rsidRDefault="0024240E" w:rsidP="00CE44DF">
            <w:pPr>
              <w:jc w:val="center"/>
              <w:rPr>
                <w:rStyle w:val="2"/>
                <w:lang w:val="uk-UA"/>
              </w:rPr>
            </w:pPr>
            <w:r>
              <w:rPr>
                <w:rStyle w:val="2"/>
                <w:lang w:val="uk-UA"/>
              </w:rPr>
              <w:t>800,00</w:t>
            </w:r>
          </w:p>
        </w:tc>
      </w:tr>
      <w:tr w:rsidR="0024240E" w:rsidRPr="00560D96" w:rsidTr="0024240E">
        <w:tc>
          <w:tcPr>
            <w:tcW w:w="3279" w:type="dxa"/>
            <w:shd w:val="clear" w:color="auto" w:fill="auto"/>
          </w:tcPr>
          <w:p w:rsidR="0024240E" w:rsidRPr="00560D96" w:rsidRDefault="0024240E" w:rsidP="00CE44DF">
            <w:pPr>
              <w:pStyle w:val="ab"/>
              <w:spacing w:after="0"/>
              <w:ind w:left="0"/>
              <w:jc w:val="both"/>
              <w:rPr>
                <w:bCs/>
                <w:sz w:val="26"/>
                <w:szCs w:val="26"/>
                <w:lang w:val="uk-UA" w:eastAsia="ru-RU"/>
              </w:rPr>
            </w:pPr>
            <w:r>
              <w:rPr>
                <w:lang w:val="uk-UA"/>
              </w:rPr>
              <w:t>К</w:t>
            </w:r>
            <w:r w:rsidRPr="00D1401F">
              <w:t>ількість суб’єктів господарювання та/або фізичних осіб, на яких поширюватиметься дія акта</w:t>
            </w:r>
          </w:p>
        </w:tc>
        <w:tc>
          <w:tcPr>
            <w:tcW w:w="1663" w:type="dxa"/>
            <w:shd w:val="clear" w:color="auto" w:fill="auto"/>
            <w:vAlign w:val="center"/>
          </w:tcPr>
          <w:p w:rsidR="0024240E" w:rsidRPr="00560D96" w:rsidRDefault="0024240E" w:rsidP="00CE44DF">
            <w:pPr>
              <w:jc w:val="center"/>
              <w:rPr>
                <w:rStyle w:val="2"/>
                <w:color w:val="FF0000"/>
                <w:lang w:val="uk-UA"/>
              </w:rPr>
            </w:pPr>
            <w:r>
              <w:rPr>
                <w:rStyle w:val="2"/>
                <w:lang w:val="uk-UA"/>
              </w:rPr>
              <w:t>осіб</w:t>
            </w:r>
          </w:p>
        </w:tc>
        <w:tc>
          <w:tcPr>
            <w:tcW w:w="1857" w:type="dxa"/>
            <w:shd w:val="clear" w:color="auto" w:fill="auto"/>
            <w:vAlign w:val="center"/>
          </w:tcPr>
          <w:p w:rsidR="0024240E" w:rsidRPr="00E654F4" w:rsidRDefault="0024240E" w:rsidP="00CE44DF">
            <w:pPr>
              <w:jc w:val="center"/>
              <w:rPr>
                <w:rStyle w:val="2"/>
                <w:lang w:val="uk-UA"/>
              </w:rPr>
            </w:pPr>
            <w:r w:rsidRPr="00E654F4">
              <w:rPr>
                <w:rStyle w:val="2"/>
                <w:lang w:val="uk-UA"/>
              </w:rPr>
              <w:t>2300,00</w:t>
            </w:r>
          </w:p>
        </w:tc>
        <w:tc>
          <w:tcPr>
            <w:tcW w:w="993" w:type="dxa"/>
            <w:shd w:val="clear" w:color="auto" w:fill="auto"/>
            <w:vAlign w:val="center"/>
          </w:tcPr>
          <w:p w:rsidR="0024240E" w:rsidRPr="00E654F4" w:rsidRDefault="0024240E" w:rsidP="00CE44DF">
            <w:pPr>
              <w:jc w:val="center"/>
              <w:rPr>
                <w:rStyle w:val="2"/>
                <w:lang w:val="uk-UA"/>
              </w:rPr>
            </w:pPr>
            <w:r w:rsidRPr="00E654F4">
              <w:rPr>
                <w:rStyle w:val="2"/>
                <w:lang w:val="uk-UA"/>
              </w:rPr>
              <w:t>1985,00</w:t>
            </w:r>
          </w:p>
        </w:tc>
        <w:tc>
          <w:tcPr>
            <w:tcW w:w="1979" w:type="dxa"/>
            <w:shd w:val="clear" w:color="auto" w:fill="auto"/>
            <w:vAlign w:val="center"/>
          </w:tcPr>
          <w:p w:rsidR="0024240E" w:rsidRPr="00E654F4" w:rsidRDefault="0024240E" w:rsidP="00CE44DF">
            <w:pPr>
              <w:jc w:val="center"/>
              <w:rPr>
                <w:rStyle w:val="2"/>
                <w:lang w:val="uk-UA"/>
              </w:rPr>
            </w:pPr>
            <w:r w:rsidRPr="00E654F4">
              <w:rPr>
                <w:rStyle w:val="2"/>
                <w:lang w:val="uk-UA"/>
              </w:rPr>
              <w:t>2050,00</w:t>
            </w:r>
          </w:p>
        </w:tc>
      </w:tr>
      <w:tr w:rsidR="0024240E" w:rsidRPr="00560D96" w:rsidTr="0024240E">
        <w:tc>
          <w:tcPr>
            <w:tcW w:w="3279" w:type="dxa"/>
            <w:shd w:val="clear" w:color="auto" w:fill="auto"/>
          </w:tcPr>
          <w:p w:rsidR="0024240E" w:rsidRPr="0024240E" w:rsidRDefault="0024240E" w:rsidP="00CE44DF">
            <w:pPr>
              <w:pStyle w:val="ab"/>
              <w:spacing w:after="0"/>
              <w:ind w:left="0"/>
              <w:jc w:val="both"/>
              <w:rPr>
                <w:lang w:val="uk-UA"/>
              </w:rPr>
            </w:pPr>
            <w:r>
              <w:rPr>
                <w:lang w:val="uk-UA"/>
              </w:rPr>
              <w:t>Кількість орендарів, що користуються правом оренди комунального майна Городоцької міської ради за 1 грн в рік</w:t>
            </w:r>
          </w:p>
        </w:tc>
        <w:tc>
          <w:tcPr>
            <w:tcW w:w="1663" w:type="dxa"/>
            <w:shd w:val="clear" w:color="auto" w:fill="auto"/>
            <w:vAlign w:val="center"/>
          </w:tcPr>
          <w:p w:rsidR="0024240E" w:rsidRPr="00560D96" w:rsidRDefault="0024240E" w:rsidP="00CE44DF">
            <w:pPr>
              <w:jc w:val="center"/>
              <w:rPr>
                <w:rStyle w:val="2"/>
                <w:lang w:val="uk-UA"/>
              </w:rPr>
            </w:pPr>
            <w:r>
              <w:rPr>
                <w:rStyle w:val="2"/>
                <w:lang w:val="uk-UA"/>
              </w:rPr>
              <w:t>осіб</w:t>
            </w:r>
          </w:p>
        </w:tc>
        <w:tc>
          <w:tcPr>
            <w:tcW w:w="1857" w:type="dxa"/>
            <w:shd w:val="clear" w:color="auto" w:fill="auto"/>
            <w:vAlign w:val="center"/>
          </w:tcPr>
          <w:p w:rsidR="0024240E" w:rsidRPr="00E654F4" w:rsidRDefault="007C3732" w:rsidP="00CE44DF">
            <w:pPr>
              <w:jc w:val="center"/>
              <w:rPr>
                <w:rStyle w:val="2"/>
                <w:lang w:val="uk-UA"/>
              </w:rPr>
            </w:pPr>
            <w:r>
              <w:rPr>
                <w:rStyle w:val="2"/>
                <w:lang w:val="uk-UA"/>
              </w:rPr>
              <w:t>13</w:t>
            </w:r>
          </w:p>
        </w:tc>
        <w:tc>
          <w:tcPr>
            <w:tcW w:w="993" w:type="dxa"/>
            <w:shd w:val="clear" w:color="auto" w:fill="auto"/>
            <w:vAlign w:val="center"/>
          </w:tcPr>
          <w:p w:rsidR="0024240E" w:rsidRPr="00E654F4" w:rsidRDefault="007C3732" w:rsidP="00CE44DF">
            <w:pPr>
              <w:jc w:val="center"/>
              <w:rPr>
                <w:rStyle w:val="2"/>
                <w:lang w:val="uk-UA"/>
              </w:rPr>
            </w:pPr>
            <w:r>
              <w:rPr>
                <w:rStyle w:val="2"/>
                <w:lang w:val="uk-UA"/>
              </w:rPr>
              <w:t>20</w:t>
            </w:r>
          </w:p>
        </w:tc>
        <w:tc>
          <w:tcPr>
            <w:tcW w:w="1979" w:type="dxa"/>
            <w:shd w:val="clear" w:color="auto" w:fill="auto"/>
            <w:vAlign w:val="center"/>
          </w:tcPr>
          <w:p w:rsidR="0024240E" w:rsidRPr="00E654F4" w:rsidRDefault="007C3732" w:rsidP="00CE44DF">
            <w:pPr>
              <w:jc w:val="center"/>
              <w:rPr>
                <w:rStyle w:val="2"/>
                <w:lang w:val="uk-UA"/>
              </w:rPr>
            </w:pPr>
            <w:r>
              <w:rPr>
                <w:rStyle w:val="2"/>
                <w:lang w:val="uk-UA"/>
              </w:rPr>
              <w:t>25</w:t>
            </w:r>
          </w:p>
        </w:tc>
      </w:tr>
      <w:tr w:rsidR="00907354" w:rsidRPr="00560D96" w:rsidTr="00907354">
        <w:tc>
          <w:tcPr>
            <w:tcW w:w="3279" w:type="dxa"/>
            <w:shd w:val="clear" w:color="auto" w:fill="auto"/>
          </w:tcPr>
          <w:p w:rsidR="00907354" w:rsidRPr="0024240E" w:rsidRDefault="00907354" w:rsidP="00CE44DF">
            <w:pPr>
              <w:rPr>
                <w:rStyle w:val="2"/>
                <w:sz w:val="24"/>
                <w:szCs w:val="24"/>
                <w:lang w:val="uk-UA"/>
              </w:rPr>
            </w:pPr>
            <w:r w:rsidRPr="0024240E">
              <w:rPr>
                <w:rStyle w:val="2"/>
                <w:sz w:val="24"/>
                <w:szCs w:val="24"/>
                <w:lang w:val="uk-UA"/>
              </w:rPr>
              <w:t>Рівень поінформованості суб’єктів господарювання стосовно основних положень регуляторного акта</w:t>
            </w:r>
          </w:p>
        </w:tc>
        <w:tc>
          <w:tcPr>
            <w:tcW w:w="1663" w:type="dxa"/>
            <w:shd w:val="clear" w:color="auto" w:fill="auto"/>
          </w:tcPr>
          <w:p w:rsidR="00907354" w:rsidRPr="00560D96" w:rsidRDefault="00907354" w:rsidP="00CE44DF">
            <w:pPr>
              <w:jc w:val="center"/>
              <w:rPr>
                <w:rStyle w:val="2"/>
                <w:lang w:val="uk-UA"/>
              </w:rPr>
            </w:pPr>
            <w:r w:rsidRPr="00560D96">
              <w:rPr>
                <w:rStyle w:val="2"/>
                <w:lang w:val="uk-UA"/>
              </w:rPr>
              <w:t>50%</w:t>
            </w:r>
          </w:p>
        </w:tc>
        <w:tc>
          <w:tcPr>
            <w:tcW w:w="4829" w:type="dxa"/>
            <w:gridSpan w:val="3"/>
            <w:shd w:val="clear" w:color="auto" w:fill="auto"/>
          </w:tcPr>
          <w:p w:rsidR="00907354" w:rsidRPr="00907354" w:rsidRDefault="00907354" w:rsidP="00CE44DF">
            <w:pPr>
              <w:jc w:val="both"/>
              <w:rPr>
                <w:rStyle w:val="2"/>
                <w:sz w:val="24"/>
                <w:szCs w:val="24"/>
                <w:lang w:val="uk-UA"/>
              </w:rPr>
            </w:pPr>
            <w:r w:rsidRPr="00907354">
              <w:rPr>
                <w:rStyle w:val="2"/>
                <w:sz w:val="24"/>
                <w:szCs w:val="24"/>
                <w:lang w:val="uk-UA"/>
              </w:rPr>
              <w:t xml:space="preserve">Відповідно до ч.5 ст.12 ЗУ «Про засади державної регуляторної політики у сфері господарської діяльності», регуляторні акти прийняті органами місцевого самоврядування, офіційно оприлюднюються в друкованих засобах масової інформації. Проект рішення оприлюднюється на офіційній сторінці Городоцької міської ради в мережі Інтернет за адресою: </w:t>
            </w:r>
            <w:hyperlink r:id="rId5" w:history="1">
              <w:r w:rsidRPr="00907354">
                <w:rPr>
                  <w:rStyle w:val="a7"/>
                  <w:sz w:val="24"/>
                  <w:szCs w:val="24"/>
                </w:rPr>
                <w:t>http</w:t>
              </w:r>
              <w:r w:rsidRPr="00907354">
                <w:rPr>
                  <w:rStyle w:val="a7"/>
                  <w:sz w:val="24"/>
                  <w:szCs w:val="24"/>
                  <w:lang w:val="uk-UA"/>
                </w:rPr>
                <w:t>://</w:t>
              </w:r>
              <w:r w:rsidRPr="00907354">
                <w:rPr>
                  <w:rStyle w:val="a7"/>
                  <w:sz w:val="24"/>
                  <w:szCs w:val="24"/>
                </w:rPr>
                <w:t>horodok</w:t>
              </w:r>
              <w:r w:rsidRPr="00907354">
                <w:rPr>
                  <w:rStyle w:val="a7"/>
                  <w:sz w:val="24"/>
                  <w:szCs w:val="24"/>
                  <w:lang w:val="uk-UA"/>
                </w:rPr>
                <w:t>-</w:t>
              </w:r>
              <w:r w:rsidRPr="00907354">
                <w:rPr>
                  <w:rStyle w:val="a7"/>
                  <w:sz w:val="24"/>
                  <w:szCs w:val="24"/>
                </w:rPr>
                <w:t>rada</w:t>
              </w:r>
              <w:r w:rsidRPr="00907354">
                <w:rPr>
                  <w:rStyle w:val="a7"/>
                  <w:sz w:val="24"/>
                  <w:szCs w:val="24"/>
                  <w:lang w:val="uk-UA"/>
                </w:rPr>
                <w:t>.</w:t>
              </w:r>
              <w:r w:rsidRPr="00907354">
                <w:rPr>
                  <w:rStyle w:val="a7"/>
                  <w:sz w:val="24"/>
                  <w:szCs w:val="24"/>
                </w:rPr>
                <w:t>gov</w:t>
              </w:r>
              <w:r w:rsidRPr="00907354">
                <w:rPr>
                  <w:rStyle w:val="a7"/>
                  <w:sz w:val="24"/>
                  <w:szCs w:val="24"/>
                  <w:lang w:val="uk-UA"/>
                </w:rPr>
                <w:t>.</w:t>
              </w:r>
              <w:r w:rsidRPr="00907354">
                <w:rPr>
                  <w:rStyle w:val="a7"/>
                  <w:sz w:val="24"/>
                  <w:szCs w:val="24"/>
                </w:rPr>
                <w:t>ua</w:t>
              </w:r>
              <w:r w:rsidRPr="00907354">
                <w:rPr>
                  <w:rStyle w:val="a7"/>
                  <w:sz w:val="24"/>
                  <w:szCs w:val="24"/>
                  <w:lang w:val="uk-UA"/>
                </w:rPr>
                <w:t>/</w:t>
              </w:r>
            </w:hyperlink>
            <w:r w:rsidRPr="00907354">
              <w:rPr>
                <w:sz w:val="24"/>
                <w:szCs w:val="24"/>
                <w:lang w:val="uk-UA"/>
              </w:rPr>
              <w:t xml:space="preserve"> в підрозділі «Регуляторна політика» розділу «Публічна інформація». Прийнятий регуляторний акт буде опубліковано в районному часописі «Народна думка», та на офіційному сайті Городоцької міської ради. </w:t>
            </w:r>
          </w:p>
        </w:tc>
      </w:tr>
    </w:tbl>
    <w:p w:rsidR="00BA2D9F" w:rsidRDefault="00BA2D9F" w:rsidP="00BA2D9F">
      <w:pPr>
        <w:shd w:val="clear" w:color="auto" w:fill="FFFFFF"/>
        <w:jc w:val="center"/>
        <w:rPr>
          <w:b/>
          <w:sz w:val="24"/>
          <w:szCs w:val="24"/>
        </w:rPr>
      </w:pPr>
      <w:r w:rsidRPr="00D1401F">
        <w:rPr>
          <w:b/>
          <w:sz w:val="24"/>
          <w:szCs w:val="24"/>
        </w:rPr>
        <w:t xml:space="preserve">  </w:t>
      </w:r>
    </w:p>
    <w:p w:rsidR="00BA2D9F" w:rsidRPr="00D1401F" w:rsidRDefault="00BA2D9F" w:rsidP="00BA2D9F">
      <w:pPr>
        <w:shd w:val="clear" w:color="auto" w:fill="FFFFFF"/>
        <w:jc w:val="center"/>
        <w:rPr>
          <w:b/>
          <w:sz w:val="24"/>
          <w:szCs w:val="24"/>
        </w:rPr>
      </w:pPr>
      <w:r w:rsidRPr="00D1401F">
        <w:rPr>
          <w:b/>
          <w:sz w:val="24"/>
          <w:szCs w:val="24"/>
        </w:rPr>
        <w:t xml:space="preserve">   9.Визначення заходів, за допомогою яких здійснюватиметься відстеження результативності дії регуляторного акта</w:t>
      </w:r>
    </w:p>
    <w:p w:rsidR="00BA2D9F" w:rsidRPr="00D1401F" w:rsidRDefault="00BA2D9F" w:rsidP="00BA2D9F">
      <w:pPr>
        <w:pStyle w:val="a8"/>
        <w:shd w:val="clear" w:color="auto" w:fill="FFFFFF"/>
        <w:spacing w:before="0" w:beforeAutospacing="0" w:after="0" w:afterAutospacing="0"/>
        <w:jc w:val="both"/>
      </w:pPr>
      <w:r w:rsidRPr="00D1401F">
        <w:rPr>
          <w:lang w:val="uk-UA"/>
        </w:rPr>
        <w:t xml:space="preserve">    </w:t>
      </w:r>
      <w:r w:rsidRPr="00D1401F">
        <w:t>Стосовно регуляторного акта</w:t>
      </w:r>
      <w:r>
        <w:rPr>
          <w:lang w:val="uk-UA"/>
        </w:rPr>
        <w:t xml:space="preserve"> виконавчими органами</w:t>
      </w:r>
      <w:r w:rsidRPr="00D1401F">
        <w:t xml:space="preserve"> </w:t>
      </w:r>
      <w:r w:rsidR="00397D10">
        <w:rPr>
          <w:lang w:val="uk-UA"/>
        </w:rPr>
        <w:t xml:space="preserve">Городоцької </w:t>
      </w:r>
      <w:r>
        <w:rPr>
          <w:lang w:val="uk-UA"/>
        </w:rPr>
        <w:t xml:space="preserve">міської </w:t>
      </w:r>
      <w:r w:rsidRPr="00D1401F">
        <w:t>рад</w:t>
      </w:r>
      <w:r w:rsidRPr="00D1401F">
        <w:rPr>
          <w:lang w:val="uk-UA"/>
        </w:rPr>
        <w:t>и</w:t>
      </w:r>
      <w:r w:rsidRPr="00D1401F">
        <w:t xml:space="preserve"> буде здійснюватися базове, повторне та періодичне відстеження його результативності.</w:t>
      </w:r>
    </w:p>
    <w:p w:rsidR="00BA2D9F" w:rsidRPr="00D1401F" w:rsidRDefault="00BA2D9F" w:rsidP="00BA2D9F">
      <w:pPr>
        <w:pStyle w:val="a8"/>
        <w:shd w:val="clear" w:color="auto" w:fill="FFFFFF"/>
        <w:spacing w:before="0" w:beforeAutospacing="0" w:after="0" w:afterAutospacing="0"/>
        <w:jc w:val="both"/>
      </w:pPr>
      <w:r w:rsidRPr="00D1401F">
        <w:rPr>
          <w:lang w:val="uk-UA"/>
        </w:rPr>
        <w:t xml:space="preserve">    </w:t>
      </w:r>
      <w:r w:rsidRPr="00D1401F">
        <w:t>Базове відстеження результативності акта буде здійснено після набрання чинності цим актом шляхом оброблення результатів, але не пізніше дня, з якого починається проведення повторного відстеження результативності цього акта.</w:t>
      </w:r>
    </w:p>
    <w:p w:rsidR="00BA2D9F" w:rsidRPr="00B1233C" w:rsidRDefault="00BA2D9F" w:rsidP="00BA2D9F">
      <w:pPr>
        <w:pStyle w:val="a8"/>
        <w:shd w:val="clear" w:color="auto" w:fill="FFFFFF"/>
        <w:spacing w:before="0" w:beforeAutospacing="0" w:after="0" w:afterAutospacing="0"/>
        <w:jc w:val="both"/>
        <w:rPr>
          <w:lang w:val="uk-UA"/>
        </w:rPr>
      </w:pPr>
      <w:r w:rsidRPr="00D1401F">
        <w:rPr>
          <w:lang w:val="uk-UA"/>
        </w:rPr>
        <w:t xml:space="preserve">      </w:t>
      </w:r>
      <w:r w:rsidRPr="00D1401F">
        <w:t>Повторне відстеження результативності регуляторного акта здійснюватиметься через рік з дня набрання чинності цим регуляторним актом, але не пізніше двох років після набрання ним чинності</w:t>
      </w:r>
      <w:r w:rsidR="00B1233C">
        <w:rPr>
          <w:lang w:val="uk-UA"/>
        </w:rPr>
        <w:t xml:space="preserve"> тобто до 31 грудня 2022 року</w:t>
      </w:r>
      <w:r w:rsidRPr="00D1401F">
        <w:t>.</w:t>
      </w:r>
      <w:r w:rsidR="00B1233C">
        <w:rPr>
          <w:lang w:val="uk-UA"/>
        </w:rPr>
        <w:t xml:space="preserve"> Періодичне відстеження здійснюватимуться кожні три роки з дати закінчення заходів з повторного відстеження результативності регуляторного акта, тобто перше -  до 31.12.2025року.</w:t>
      </w:r>
    </w:p>
    <w:p w:rsidR="00B1233C" w:rsidRPr="00560D96" w:rsidRDefault="00B1233C" w:rsidP="00B1233C">
      <w:pPr>
        <w:ind w:firstLine="709"/>
        <w:jc w:val="both"/>
        <w:rPr>
          <w:sz w:val="26"/>
          <w:szCs w:val="26"/>
          <w:lang w:val="uk-UA"/>
        </w:rPr>
      </w:pPr>
      <w:r w:rsidRPr="00560D96">
        <w:rPr>
          <w:b/>
          <w:sz w:val="26"/>
          <w:szCs w:val="26"/>
          <w:lang w:val="uk-UA"/>
        </w:rPr>
        <w:t>Метод проведення відстеження результативності</w:t>
      </w:r>
      <w:r w:rsidRPr="00560D96">
        <w:rPr>
          <w:sz w:val="26"/>
          <w:szCs w:val="26"/>
          <w:lang w:val="uk-UA"/>
        </w:rPr>
        <w:t>: Статистичний.</w:t>
      </w:r>
    </w:p>
    <w:p w:rsidR="00B1233C" w:rsidRPr="00560D96" w:rsidRDefault="00B1233C" w:rsidP="00B1233C">
      <w:pPr>
        <w:ind w:firstLine="709"/>
        <w:jc w:val="both"/>
        <w:rPr>
          <w:sz w:val="26"/>
          <w:szCs w:val="26"/>
          <w:lang w:val="uk-UA"/>
        </w:rPr>
      </w:pPr>
      <w:r w:rsidRPr="00560D96">
        <w:rPr>
          <w:sz w:val="26"/>
          <w:szCs w:val="26"/>
          <w:lang w:val="uk-UA"/>
        </w:rPr>
        <w:t>Вид даних, за допомогою яких здійснюватиметься відстеження результативності:</w:t>
      </w:r>
    </w:p>
    <w:p w:rsidR="00B1233C" w:rsidRPr="00560D96" w:rsidRDefault="00B1233C" w:rsidP="00B1233C">
      <w:pPr>
        <w:pStyle w:val="ad"/>
        <w:numPr>
          <w:ilvl w:val="0"/>
          <w:numId w:val="8"/>
        </w:numPr>
        <w:ind w:left="0" w:firstLine="709"/>
        <w:jc w:val="both"/>
        <w:rPr>
          <w:color w:val="FF0000"/>
          <w:sz w:val="26"/>
          <w:szCs w:val="26"/>
          <w:lang w:val="uk-UA"/>
        </w:rPr>
      </w:pPr>
      <w:r w:rsidRPr="00560D96">
        <w:rPr>
          <w:sz w:val="26"/>
          <w:szCs w:val="26"/>
          <w:lang w:val="uk-UA"/>
        </w:rPr>
        <w:t xml:space="preserve">дані </w:t>
      </w:r>
      <w:r>
        <w:rPr>
          <w:sz w:val="26"/>
          <w:szCs w:val="26"/>
          <w:lang w:val="uk-UA"/>
        </w:rPr>
        <w:t xml:space="preserve">фінансового управління Городоцької </w:t>
      </w:r>
      <w:r w:rsidRPr="00560D96">
        <w:rPr>
          <w:sz w:val="26"/>
          <w:szCs w:val="26"/>
          <w:lang w:val="uk-UA"/>
        </w:rPr>
        <w:t xml:space="preserve">міської ради про виконання дохідної частини бюджету в частині інформації щодо </w:t>
      </w:r>
      <w:r w:rsidRPr="00560D96">
        <w:rPr>
          <w:rStyle w:val="2"/>
          <w:lang w:val="uk-UA"/>
        </w:rPr>
        <w:t xml:space="preserve">розміру надходжень </w:t>
      </w:r>
      <w:r>
        <w:rPr>
          <w:rStyle w:val="2"/>
          <w:lang w:val="uk-UA"/>
        </w:rPr>
        <w:t>орендної плати</w:t>
      </w:r>
      <w:r w:rsidRPr="00560D96">
        <w:rPr>
          <w:sz w:val="26"/>
          <w:szCs w:val="26"/>
          <w:lang w:val="uk-UA"/>
        </w:rPr>
        <w:t>;</w:t>
      </w:r>
    </w:p>
    <w:p w:rsidR="00BA2D9F" w:rsidRPr="00837DA8" w:rsidRDefault="00B1233C" w:rsidP="00837DA8">
      <w:pPr>
        <w:pStyle w:val="ad"/>
        <w:numPr>
          <w:ilvl w:val="0"/>
          <w:numId w:val="8"/>
        </w:numPr>
        <w:ind w:left="0" w:firstLine="709"/>
        <w:jc w:val="both"/>
        <w:rPr>
          <w:color w:val="FF0000"/>
          <w:sz w:val="26"/>
          <w:szCs w:val="26"/>
          <w:lang w:val="uk-UA"/>
        </w:rPr>
      </w:pPr>
      <w:r w:rsidRPr="00560D96">
        <w:rPr>
          <w:sz w:val="26"/>
          <w:szCs w:val="26"/>
          <w:lang w:val="uk-UA"/>
        </w:rPr>
        <w:t xml:space="preserve">дані </w:t>
      </w:r>
      <w:r>
        <w:rPr>
          <w:sz w:val="26"/>
          <w:szCs w:val="26"/>
          <w:lang w:val="uk-UA"/>
        </w:rPr>
        <w:t xml:space="preserve">відділу публічних закупівель та комунального майна </w:t>
      </w:r>
      <w:r w:rsidRPr="00560D96">
        <w:rPr>
          <w:sz w:val="26"/>
          <w:szCs w:val="26"/>
          <w:lang w:val="uk-UA"/>
        </w:rPr>
        <w:t>Городоцько</w:t>
      </w:r>
      <w:r>
        <w:rPr>
          <w:sz w:val="26"/>
          <w:szCs w:val="26"/>
          <w:lang w:val="uk-UA"/>
        </w:rPr>
        <w:t>ї міської ради</w:t>
      </w:r>
      <w:r w:rsidRPr="00560D96">
        <w:rPr>
          <w:sz w:val="26"/>
          <w:szCs w:val="26"/>
          <w:lang w:val="uk-UA"/>
        </w:rPr>
        <w:t xml:space="preserve"> щодо</w:t>
      </w:r>
      <w:r w:rsidRPr="00560D96">
        <w:rPr>
          <w:rStyle w:val="2"/>
          <w:lang w:val="uk-UA"/>
        </w:rPr>
        <w:t xml:space="preserve"> кількості </w:t>
      </w:r>
      <w:r>
        <w:rPr>
          <w:rStyle w:val="2"/>
          <w:lang w:val="uk-UA"/>
        </w:rPr>
        <w:t>орендарів</w:t>
      </w:r>
      <w:r w:rsidRPr="00560D96">
        <w:rPr>
          <w:rStyle w:val="2"/>
          <w:lang w:val="uk-UA"/>
        </w:rPr>
        <w:t>, на яких поширюватиметься дія акта</w:t>
      </w:r>
      <w:r w:rsidRPr="00560D96">
        <w:rPr>
          <w:sz w:val="26"/>
          <w:szCs w:val="26"/>
          <w:lang w:val="uk-UA"/>
        </w:rPr>
        <w:t>, а також розміру коштів і часу, що витрачатимуться суб’єктами господарювання на виконання вимог акту.</w:t>
      </w:r>
    </w:p>
    <w:p w:rsidR="00BA2D9F" w:rsidRPr="005B29E5" w:rsidRDefault="00BA2D9F" w:rsidP="00BA2D9F">
      <w:pPr>
        <w:jc w:val="center"/>
        <w:rPr>
          <w:b/>
          <w:sz w:val="24"/>
          <w:szCs w:val="28"/>
        </w:rPr>
      </w:pPr>
    </w:p>
    <w:p w:rsidR="00BA2D9F" w:rsidRPr="00837DA8" w:rsidRDefault="00BA2D9F" w:rsidP="00BA2D9F">
      <w:pPr>
        <w:jc w:val="center"/>
        <w:rPr>
          <w:b/>
          <w:sz w:val="24"/>
          <w:szCs w:val="28"/>
          <w:lang w:val="uk-UA"/>
        </w:rPr>
      </w:pPr>
      <w:r w:rsidRPr="00837DA8">
        <w:rPr>
          <w:b/>
          <w:sz w:val="24"/>
          <w:szCs w:val="28"/>
        </w:rPr>
        <w:t xml:space="preserve">Начальник </w:t>
      </w:r>
      <w:proofErr w:type="gramStart"/>
      <w:r w:rsidRPr="00837DA8">
        <w:rPr>
          <w:b/>
          <w:sz w:val="24"/>
          <w:szCs w:val="28"/>
        </w:rPr>
        <w:t xml:space="preserve">відділу </w:t>
      </w:r>
      <w:r w:rsidR="00397D10" w:rsidRPr="00837DA8">
        <w:rPr>
          <w:b/>
          <w:sz w:val="24"/>
          <w:szCs w:val="28"/>
          <w:lang w:val="uk-UA"/>
        </w:rPr>
        <w:t xml:space="preserve"> публічних</w:t>
      </w:r>
      <w:proofErr w:type="gramEnd"/>
      <w:r w:rsidR="00397D10" w:rsidRPr="00837DA8">
        <w:rPr>
          <w:b/>
          <w:sz w:val="24"/>
          <w:szCs w:val="28"/>
          <w:lang w:val="uk-UA"/>
        </w:rPr>
        <w:t xml:space="preserve"> закупіель та комунального майна </w:t>
      </w:r>
      <w:r w:rsidRPr="00837DA8">
        <w:rPr>
          <w:b/>
          <w:sz w:val="24"/>
          <w:szCs w:val="28"/>
        </w:rPr>
        <w:t xml:space="preserve">                     </w:t>
      </w:r>
      <w:r w:rsidR="00397D10" w:rsidRPr="00837DA8">
        <w:rPr>
          <w:b/>
          <w:sz w:val="24"/>
          <w:szCs w:val="28"/>
          <w:lang w:val="uk-UA"/>
        </w:rPr>
        <w:t>Кушнір М.І.</w:t>
      </w:r>
    </w:p>
    <w:p w:rsidR="00397D10" w:rsidRPr="00837DA8" w:rsidRDefault="00397D10" w:rsidP="00397D10">
      <w:pPr>
        <w:rPr>
          <w:b/>
          <w:sz w:val="24"/>
          <w:szCs w:val="28"/>
        </w:rPr>
      </w:pPr>
    </w:p>
    <w:p w:rsidR="00BA2D9F" w:rsidRPr="00837DA8" w:rsidRDefault="00BA2D9F" w:rsidP="00397D10">
      <w:pPr>
        <w:rPr>
          <w:b/>
          <w:sz w:val="24"/>
          <w:szCs w:val="28"/>
          <w:lang w:val="uk-UA"/>
        </w:rPr>
      </w:pPr>
      <w:r w:rsidRPr="00837DA8">
        <w:rPr>
          <w:b/>
          <w:sz w:val="24"/>
          <w:szCs w:val="28"/>
        </w:rPr>
        <w:t xml:space="preserve">Начальник </w:t>
      </w:r>
      <w:r w:rsidR="00397D10" w:rsidRPr="00837DA8">
        <w:rPr>
          <w:b/>
          <w:sz w:val="24"/>
          <w:szCs w:val="28"/>
          <w:lang w:val="uk-UA"/>
        </w:rPr>
        <w:t xml:space="preserve">відділу економічного розвитку, інвестицій та МТД </w:t>
      </w:r>
      <w:r w:rsidRPr="00837DA8">
        <w:rPr>
          <w:b/>
          <w:sz w:val="24"/>
          <w:szCs w:val="28"/>
        </w:rPr>
        <w:t xml:space="preserve">                     </w:t>
      </w:r>
      <w:r w:rsidR="00397D10" w:rsidRPr="00837DA8">
        <w:rPr>
          <w:b/>
          <w:sz w:val="24"/>
          <w:szCs w:val="28"/>
          <w:lang w:val="uk-UA"/>
        </w:rPr>
        <w:t xml:space="preserve">   Точена І.М.</w:t>
      </w:r>
    </w:p>
    <w:p w:rsidR="005C0029" w:rsidRDefault="00397D10" w:rsidP="002B3EFE">
      <w:pPr>
        <w:jc w:val="both"/>
        <w:rPr>
          <w:b/>
          <w:sz w:val="28"/>
          <w:szCs w:val="28"/>
          <w:lang w:val="uk-UA"/>
        </w:rPr>
      </w:pPr>
      <w:r w:rsidRPr="00837DA8">
        <w:rPr>
          <w:b/>
          <w:sz w:val="28"/>
          <w:szCs w:val="28"/>
          <w:lang w:val="uk-UA"/>
        </w:rPr>
        <w:t xml:space="preserve"> </w:t>
      </w:r>
    </w:p>
    <w:p w:rsidR="00CE5DDD" w:rsidRDefault="00CE5DDD" w:rsidP="002B3EFE">
      <w:pPr>
        <w:jc w:val="both"/>
        <w:rPr>
          <w:b/>
          <w:i/>
          <w:lang w:val="uk-UA"/>
        </w:rPr>
      </w:pPr>
    </w:p>
    <w:p w:rsidR="00CE5DDD" w:rsidRDefault="00CE5DDD" w:rsidP="002B3EFE">
      <w:pPr>
        <w:jc w:val="both"/>
        <w:rPr>
          <w:b/>
          <w:i/>
          <w:lang w:val="uk-UA"/>
        </w:rPr>
      </w:pPr>
    </w:p>
    <w:p w:rsidR="00CE5DDD" w:rsidRPr="00CE5DDD" w:rsidRDefault="00CE5DDD" w:rsidP="00CE5DDD">
      <w:pPr>
        <w:jc w:val="right"/>
        <w:rPr>
          <w:sz w:val="24"/>
          <w:szCs w:val="24"/>
          <w:lang w:val="uk-UA"/>
        </w:rPr>
      </w:pPr>
      <w:r w:rsidRPr="00CE5DDD">
        <w:rPr>
          <w:sz w:val="24"/>
          <w:szCs w:val="24"/>
          <w:lang w:val="uk-UA"/>
        </w:rPr>
        <w:t>Додаток 1</w:t>
      </w:r>
    </w:p>
    <w:p w:rsidR="00CE5DDD" w:rsidRPr="00CE5DDD" w:rsidRDefault="00CE5DDD" w:rsidP="00CE5DDD">
      <w:pPr>
        <w:jc w:val="center"/>
        <w:rPr>
          <w:b/>
          <w:sz w:val="24"/>
          <w:szCs w:val="24"/>
          <w:lang w:val="uk-UA"/>
        </w:rPr>
      </w:pPr>
      <w:r w:rsidRPr="00CE5DDD">
        <w:rPr>
          <w:b/>
          <w:sz w:val="24"/>
          <w:szCs w:val="24"/>
          <w:lang w:val="uk-UA"/>
        </w:rPr>
        <w:t>ТЕСТ</w:t>
      </w:r>
    </w:p>
    <w:p w:rsidR="00CE5DDD" w:rsidRPr="00CE5DDD" w:rsidRDefault="00CE5DDD" w:rsidP="00CE5DDD">
      <w:pPr>
        <w:jc w:val="center"/>
        <w:rPr>
          <w:b/>
          <w:sz w:val="24"/>
          <w:szCs w:val="24"/>
          <w:lang w:val="uk-UA"/>
        </w:rPr>
      </w:pPr>
      <w:r w:rsidRPr="00CE5DDD">
        <w:rPr>
          <w:b/>
          <w:sz w:val="24"/>
          <w:szCs w:val="24"/>
          <w:lang w:val="uk-UA"/>
        </w:rPr>
        <w:t>малого підприємництва (М-Тест)</w:t>
      </w:r>
    </w:p>
    <w:p w:rsidR="00CE5DDD" w:rsidRPr="00CE5DDD" w:rsidRDefault="00CE5DDD" w:rsidP="00CE5DDD">
      <w:pPr>
        <w:jc w:val="center"/>
        <w:rPr>
          <w:b/>
          <w:sz w:val="24"/>
          <w:szCs w:val="24"/>
          <w:lang w:val="uk-UA"/>
        </w:rPr>
      </w:pPr>
    </w:p>
    <w:p w:rsidR="00CE5DDD" w:rsidRPr="00CE5DDD" w:rsidRDefault="00CE5DDD" w:rsidP="00CE5DDD">
      <w:pPr>
        <w:numPr>
          <w:ilvl w:val="0"/>
          <w:numId w:val="9"/>
        </w:numPr>
        <w:spacing w:after="160" w:line="259" w:lineRule="auto"/>
        <w:jc w:val="both"/>
        <w:rPr>
          <w:b/>
          <w:i/>
          <w:sz w:val="24"/>
          <w:szCs w:val="24"/>
          <w:lang w:val="uk-UA"/>
        </w:rPr>
      </w:pPr>
      <w:r w:rsidRPr="00CE5DDD">
        <w:rPr>
          <w:b/>
          <w:i/>
          <w:sz w:val="24"/>
          <w:szCs w:val="24"/>
          <w:lang w:val="uk-UA"/>
        </w:rPr>
        <w:t>Консультації з представниками мікро -  та малого підприємництва щодо оцінки впливу регулювання</w:t>
      </w:r>
    </w:p>
    <w:p w:rsidR="00CE5DDD" w:rsidRPr="00CE5DDD" w:rsidRDefault="00CE5DDD" w:rsidP="00CE5DDD">
      <w:pPr>
        <w:jc w:val="both"/>
        <w:rPr>
          <w:sz w:val="24"/>
          <w:szCs w:val="24"/>
          <w:lang w:val="uk-UA"/>
        </w:rPr>
      </w:pPr>
    </w:p>
    <w:p w:rsidR="00CE5DDD" w:rsidRPr="00CE5DDD" w:rsidRDefault="00CE5DDD" w:rsidP="00CE5DDD">
      <w:pPr>
        <w:ind w:firstLine="709"/>
        <w:jc w:val="both"/>
        <w:rPr>
          <w:sz w:val="24"/>
          <w:szCs w:val="24"/>
          <w:lang w:val="uk-UA"/>
        </w:rPr>
      </w:pPr>
      <w:r w:rsidRPr="00CE5DDD">
        <w:rPr>
          <w:sz w:val="24"/>
          <w:szCs w:val="24"/>
          <w:lang w:val="uk-UA"/>
        </w:rPr>
        <w:t xml:space="preserve">Консультації щодо проекту регуляторного акту «Про затвердження Положення про порядок передачі в оренду комунального майна Городоцької міської ради Львівської області» та визначення впливу запропонованого регулювання для </w:t>
      </w:r>
      <w:r w:rsidRPr="00CE5DDD">
        <w:rPr>
          <w:bCs/>
          <w:sz w:val="24"/>
          <w:szCs w:val="24"/>
          <w:lang w:val="uk-UA"/>
        </w:rPr>
        <w:t>середнього та малого (мікро-) підприємництва</w:t>
      </w:r>
      <w:r w:rsidRPr="00CE5DDD">
        <w:rPr>
          <w:bCs/>
          <w:color w:val="0070C0"/>
          <w:sz w:val="24"/>
          <w:szCs w:val="24"/>
          <w:lang w:val="uk-UA"/>
        </w:rPr>
        <w:t xml:space="preserve"> </w:t>
      </w:r>
      <w:r w:rsidRPr="00CE5DDD">
        <w:rPr>
          <w:sz w:val="24"/>
          <w:szCs w:val="24"/>
          <w:lang w:val="uk-UA"/>
        </w:rPr>
        <w:t xml:space="preserve">проведено розробником у період з 01.10.2021 по 31.10.2021 р. </w:t>
      </w:r>
    </w:p>
    <w:p w:rsidR="00CE5DDD" w:rsidRPr="00CE5DDD" w:rsidRDefault="00CE5DDD" w:rsidP="00CE5DDD">
      <w:pPr>
        <w:jc w:val="both"/>
        <w:rPr>
          <w:sz w:val="24"/>
          <w:szCs w:val="24"/>
          <w:lang w:val="uk-UA"/>
        </w:rPr>
      </w:pPr>
    </w:p>
    <w:tbl>
      <w:tblPr>
        <w:tblStyle w:val="11"/>
        <w:tblW w:w="9483" w:type="dxa"/>
        <w:tblInd w:w="15" w:type="dxa"/>
        <w:tblLayout w:type="fixed"/>
        <w:tblLook w:val="0000" w:firstRow="0" w:lastRow="0" w:firstColumn="0" w:lastColumn="0" w:noHBand="0" w:noVBand="0"/>
      </w:tblPr>
      <w:tblGrid>
        <w:gridCol w:w="627"/>
        <w:gridCol w:w="3766"/>
        <w:gridCol w:w="1131"/>
        <w:gridCol w:w="3959"/>
      </w:tblGrid>
      <w:tr w:rsidR="00CE5DDD" w:rsidRPr="00CE5DDD" w:rsidTr="00563B83">
        <w:tc>
          <w:tcPr>
            <w:tcW w:w="9483" w:type="dxa"/>
            <w:gridSpan w:val="4"/>
            <w:tcBorders>
              <w:top w:val="nil"/>
              <w:left w:val="nil"/>
              <w:bottom w:val="single" w:sz="4" w:space="0" w:color="auto"/>
              <w:right w:val="nil"/>
            </w:tcBorders>
          </w:tcPr>
          <w:p w:rsidR="00CE5DDD" w:rsidRPr="00CE5DDD" w:rsidRDefault="00CE5DDD" w:rsidP="00CE5DDD">
            <w:pPr>
              <w:shd w:val="clear" w:color="auto" w:fill="FFFFFF"/>
              <w:jc w:val="both"/>
              <w:rPr>
                <w:sz w:val="24"/>
                <w:szCs w:val="24"/>
                <w:lang w:val="uk-UA" w:eastAsia="en-US"/>
              </w:rPr>
            </w:pPr>
            <w:r w:rsidRPr="00CE5DDD">
              <w:rPr>
                <w:bCs/>
                <w:sz w:val="24"/>
                <w:szCs w:val="24"/>
                <w:lang w:val="uk-UA" w:eastAsia="en-US"/>
              </w:rPr>
              <w:t>Таблиця 1</w:t>
            </w:r>
          </w:p>
        </w:tc>
      </w:tr>
      <w:tr w:rsidR="00CE5DDD" w:rsidRPr="00CE5DDD" w:rsidTr="00563B83">
        <w:tc>
          <w:tcPr>
            <w:tcW w:w="627" w:type="dxa"/>
            <w:tcBorders>
              <w:top w:val="single" w:sz="4" w:space="0" w:color="auto"/>
            </w:tcBorders>
          </w:tcPr>
          <w:p w:rsidR="00CE5DDD" w:rsidRPr="00CE5DDD" w:rsidRDefault="00CE5DDD" w:rsidP="00CE5DDD">
            <w:pPr>
              <w:shd w:val="clear" w:color="auto" w:fill="FFFFFF"/>
              <w:rPr>
                <w:i/>
                <w:sz w:val="24"/>
                <w:szCs w:val="24"/>
                <w:lang w:val="uk-UA" w:eastAsia="en-US"/>
              </w:rPr>
            </w:pPr>
            <w:r w:rsidRPr="00CE5DDD">
              <w:rPr>
                <w:i/>
                <w:sz w:val="24"/>
                <w:szCs w:val="24"/>
                <w:lang w:val="uk-UA" w:eastAsia="en-US"/>
              </w:rPr>
              <w:t>№</w:t>
            </w:r>
          </w:p>
        </w:tc>
        <w:tc>
          <w:tcPr>
            <w:tcW w:w="3766" w:type="dxa"/>
            <w:tcBorders>
              <w:top w:val="single" w:sz="4" w:space="0" w:color="auto"/>
            </w:tcBorders>
          </w:tcPr>
          <w:p w:rsidR="00CE5DDD" w:rsidRPr="00CE5DDD" w:rsidRDefault="00CE5DDD" w:rsidP="00CE5DDD">
            <w:pPr>
              <w:shd w:val="clear" w:color="auto" w:fill="FFFFFF"/>
              <w:rPr>
                <w:i/>
                <w:sz w:val="24"/>
                <w:szCs w:val="24"/>
                <w:lang w:val="uk-UA" w:eastAsia="en-US"/>
              </w:rPr>
            </w:pPr>
            <w:r w:rsidRPr="00CE5DDD">
              <w:rPr>
                <w:bCs/>
                <w:i/>
                <w:sz w:val="24"/>
                <w:szCs w:val="24"/>
                <w:lang w:val="uk-UA" w:eastAsia="en-US"/>
              </w:rPr>
              <w:t>Вид консультації (публічні консультації прямі (круглі столи, наради, робочі зустрічі, тощо), інтернет - консультації прямі (інтернет форуми, соціальні мережі тощо), запити (до підприємців, експерті, науковців тощо)</w:t>
            </w:r>
          </w:p>
        </w:tc>
        <w:tc>
          <w:tcPr>
            <w:tcW w:w="1131" w:type="dxa"/>
            <w:tcBorders>
              <w:top w:val="single" w:sz="4" w:space="0" w:color="auto"/>
            </w:tcBorders>
          </w:tcPr>
          <w:p w:rsidR="00CE5DDD" w:rsidRPr="00CE5DDD" w:rsidRDefault="00CE5DDD" w:rsidP="00CE5DDD">
            <w:pPr>
              <w:shd w:val="clear" w:color="auto" w:fill="FFFFFF"/>
              <w:rPr>
                <w:i/>
                <w:sz w:val="24"/>
                <w:szCs w:val="24"/>
                <w:lang w:val="uk-UA" w:eastAsia="en-US"/>
              </w:rPr>
            </w:pPr>
            <w:r w:rsidRPr="00CE5DDD">
              <w:rPr>
                <w:bCs/>
                <w:i/>
                <w:sz w:val="24"/>
                <w:szCs w:val="24"/>
                <w:lang w:val="uk-UA" w:eastAsia="en-US"/>
              </w:rPr>
              <w:t>Кількість учасників консультації, осіб</w:t>
            </w:r>
          </w:p>
        </w:tc>
        <w:tc>
          <w:tcPr>
            <w:tcW w:w="3959" w:type="dxa"/>
            <w:tcBorders>
              <w:top w:val="single" w:sz="4" w:space="0" w:color="auto"/>
            </w:tcBorders>
          </w:tcPr>
          <w:p w:rsidR="00CE5DDD" w:rsidRPr="00CE5DDD" w:rsidRDefault="00CE5DDD" w:rsidP="00CE5DDD">
            <w:pPr>
              <w:shd w:val="clear" w:color="auto" w:fill="FFFFFF"/>
              <w:rPr>
                <w:i/>
                <w:sz w:val="24"/>
                <w:szCs w:val="24"/>
                <w:lang w:val="uk-UA" w:eastAsia="en-US"/>
              </w:rPr>
            </w:pPr>
            <w:r w:rsidRPr="00CE5DDD">
              <w:rPr>
                <w:bCs/>
                <w:i/>
                <w:sz w:val="24"/>
                <w:szCs w:val="24"/>
                <w:lang w:val="uk-UA" w:eastAsia="en-US"/>
              </w:rPr>
              <w:t>Основні результати консультації</w:t>
            </w:r>
          </w:p>
        </w:tc>
      </w:tr>
      <w:tr w:rsidR="00CE5DDD" w:rsidRPr="00CE5DDD" w:rsidTr="00563B83">
        <w:trPr>
          <w:trHeight w:val="1135"/>
        </w:trPr>
        <w:tc>
          <w:tcPr>
            <w:tcW w:w="627" w:type="dxa"/>
          </w:tcPr>
          <w:p w:rsidR="00CE5DDD" w:rsidRPr="00CE5DDD" w:rsidRDefault="00CE5DDD" w:rsidP="00CE5DDD">
            <w:pPr>
              <w:shd w:val="clear" w:color="auto" w:fill="FFFFFF"/>
              <w:rPr>
                <w:sz w:val="24"/>
                <w:szCs w:val="24"/>
                <w:lang w:val="uk-UA" w:eastAsia="en-US"/>
              </w:rPr>
            </w:pPr>
            <w:r w:rsidRPr="00CE5DDD">
              <w:rPr>
                <w:sz w:val="24"/>
                <w:szCs w:val="24"/>
                <w:lang w:val="uk-UA" w:eastAsia="en-US"/>
              </w:rPr>
              <w:t>1</w:t>
            </w:r>
          </w:p>
        </w:tc>
        <w:tc>
          <w:tcPr>
            <w:tcW w:w="3766" w:type="dxa"/>
          </w:tcPr>
          <w:p w:rsidR="00CE5DDD" w:rsidRPr="00CE5DDD" w:rsidRDefault="00CE5DDD" w:rsidP="00CE5DDD">
            <w:pPr>
              <w:shd w:val="clear" w:color="auto" w:fill="FFFFFF"/>
              <w:rPr>
                <w:sz w:val="24"/>
                <w:szCs w:val="24"/>
                <w:lang w:val="uk-UA" w:eastAsia="en-US"/>
              </w:rPr>
            </w:pPr>
            <w:r w:rsidRPr="00CE5DDD">
              <w:rPr>
                <w:sz w:val="24"/>
                <w:szCs w:val="24"/>
                <w:lang w:val="uk-UA" w:eastAsia="en-US"/>
              </w:rPr>
              <w:t>Спілкування з орендарями</w:t>
            </w:r>
          </w:p>
          <w:p w:rsidR="00CE5DDD" w:rsidRPr="00CE5DDD" w:rsidRDefault="00CE5DDD" w:rsidP="00CE5DDD">
            <w:pPr>
              <w:shd w:val="clear" w:color="auto" w:fill="FFFFFF"/>
              <w:rPr>
                <w:sz w:val="24"/>
                <w:szCs w:val="24"/>
                <w:lang w:val="uk-UA" w:eastAsia="en-US"/>
              </w:rPr>
            </w:pPr>
          </w:p>
          <w:p w:rsidR="00CE5DDD" w:rsidRPr="00CE5DDD" w:rsidRDefault="00CE5DDD" w:rsidP="00CE5DDD">
            <w:pPr>
              <w:shd w:val="clear" w:color="auto" w:fill="FFFFFF"/>
              <w:rPr>
                <w:sz w:val="24"/>
                <w:szCs w:val="24"/>
                <w:lang w:val="uk-UA" w:eastAsia="en-US"/>
              </w:rPr>
            </w:pPr>
          </w:p>
        </w:tc>
        <w:tc>
          <w:tcPr>
            <w:tcW w:w="1131" w:type="dxa"/>
          </w:tcPr>
          <w:p w:rsidR="00CE5DDD" w:rsidRPr="00CE5DDD" w:rsidRDefault="00CE5DDD" w:rsidP="00CE5DDD">
            <w:pPr>
              <w:shd w:val="clear" w:color="auto" w:fill="FFFFFF"/>
              <w:rPr>
                <w:sz w:val="24"/>
                <w:szCs w:val="24"/>
                <w:lang w:val="uk-UA" w:eastAsia="en-US"/>
              </w:rPr>
            </w:pPr>
            <w:r w:rsidRPr="00CE5DDD">
              <w:rPr>
                <w:sz w:val="24"/>
                <w:szCs w:val="24"/>
                <w:lang w:val="uk-UA" w:eastAsia="en-US"/>
              </w:rPr>
              <w:t>15</w:t>
            </w:r>
          </w:p>
        </w:tc>
        <w:tc>
          <w:tcPr>
            <w:tcW w:w="3959" w:type="dxa"/>
          </w:tcPr>
          <w:p w:rsidR="00CE5DDD" w:rsidRPr="00CE5DDD" w:rsidRDefault="00CE5DDD" w:rsidP="00CE5DDD">
            <w:pPr>
              <w:contextualSpacing/>
              <w:rPr>
                <w:sz w:val="24"/>
                <w:szCs w:val="24"/>
                <w:lang w:val="uk-UA"/>
              </w:rPr>
            </w:pPr>
            <w:r w:rsidRPr="00CE5DDD">
              <w:rPr>
                <w:sz w:val="24"/>
                <w:szCs w:val="24"/>
                <w:lang w:val="uk-UA"/>
              </w:rPr>
              <w:t xml:space="preserve">Обговорено питання у сфері проведення конкурсу на право укладання договорів оренди комунального майна </w:t>
            </w:r>
          </w:p>
          <w:p w:rsidR="00CE5DDD" w:rsidRPr="00CE5DDD" w:rsidRDefault="00CE5DDD" w:rsidP="00CE5DDD">
            <w:pPr>
              <w:contextualSpacing/>
              <w:rPr>
                <w:bCs/>
                <w:sz w:val="24"/>
                <w:szCs w:val="24"/>
                <w:lang w:val="uk-UA"/>
              </w:rPr>
            </w:pPr>
          </w:p>
        </w:tc>
      </w:tr>
      <w:tr w:rsidR="00CE5DDD" w:rsidRPr="00CE5DDD" w:rsidTr="00563B83">
        <w:trPr>
          <w:trHeight w:val="601"/>
        </w:trPr>
        <w:tc>
          <w:tcPr>
            <w:tcW w:w="627" w:type="dxa"/>
          </w:tcPr>
          <w:p w:rsidR="00CE5DDD" w:rsidRPr="00CE5DDD" w:rsidRDefault="00CE5DDD" w:rsidP="00CE5DDD">
            <w:pPr>
              <w:shd w:val="clear" w:color="auto" w:fill="FFFFFF"/>
              <w:rPr>
                <w:sz w:val="24"/>
                <w:szCs w:val="24"/>
                <w:lang w:val="uk-UA" w:eastAsia="en-US"/>
              </w:rPr>
            </w:pPr>
            <w:r w:rsidRPr="00CE5DDD">
              <w:rPr>
                <w:sz w:val="24"/>
                <w:szCs w:val="24"/>
                <w:lang w:val="uk-UA" w:eastAsia="en-US"/>
              </w:rPr>
              <w:t>2</w:t>
            </w:r>
          </w:p>
        </w:tc>
        <w:tc>
          <w:tcPr>
            <w:tcW w:w="3766" w:type="dxa"/>
          </w:tcPr>
          <w:p w:rsidR="00CE5DDD" w:rsidRPr="00CE5DDD" w:rsidRDefault="00CE5DDD" w:rsidP="00CE5DDD">
            <w:pPr>
              <w:shd w:val="clear" w:color="auto" w:fill="FFFFFF"/>
              <w:rPr>
                <w:sz w:val="24"/>
                <w:szCs w:val="24"/>
                <w:lang w:val="uk-UA" w:eastAsia="en-US"/>
              </w:rPr>
            </w:pPr>
            <w:r w:rsidRPr="00CE5DDD">
              <w:rPr>
                <w:sz w:val="24"/>
                <w:szCs w:val="24"/>
                <w:lang w:val="uk-UA" w:eastAsia="en-US"/>
              </w:rPr>
              <w:t>Телефонні консультації</w:t>
            </w:r>
          </w:p>
        </w:tc>
        <w:tc>
          <w:tcPr>
            <w:tcW w:w="1131" w:type="dxa"/>
          </w:tcPr>
          <w:p w:rsidR="00CE5DDD" w:rsidRPr="00CE5DDD" w:rsidRDefault="00CE5DDD" w:rsidP="00CE5DDD">
            <w:pPr>
              <w:shd w:val="clear" w:color="auto" w:fill="FFFFFF"/>
              <w:rPr>
                <w:sz w:val="24"/>
                <w:szCs w:val="24"/>
                <w:lang w:val="uk-UA" w:eastAsia="en-US"/>
              </w:rPr>
            </w:pPr>
            <w:r w:rsidRPr="00CE5DDD">
              <w:rPr>
                <w:sz w:val="24"/>
                <w:szCs w:val="24"/>
                <w:lang w:val="uk-UA" w:eastAsia="en-US"/>
              </w:rPr>
              <w:t>12</w:t>
            </w:r>
          </w:p>
        </w:tc>
        <w:tc>
          <w:tcPr>
            <w:tcW w:w="3959" w:type="dxa"/>
          </w:tcPr>
          <w:p w:rsidR="00CE5DDD" w:rsidRPr="00CE5DDD" w:rsidRDefault="00CE5DDD" w:rsidP="00CE5DDD">
            <w:pPr>
              <w:contextualSpacing/>
              <w:rPr>
                <w:sz w:val="24"/>
                <w:szCs w:val="24"/>
                <w:lang w:val="uk-UA"/>
              </w:rPr>
            </w:pPr>
            <w:r w:rsidRPr="00CE5DDD">
              <w:rPr>
                <w:sz w:val="24"/>
                <w:szCs w:val="24"/>
                <w:lang w:val="uk-UA"/>
              </w:rPr>
              <w:t>Отримання інформації та пропозицій</w:t>
            </w:r>
          </w:p>
        </w:tc>
      </w:tr>
    </w:tbl>
    <w:p w:rsidR="00CE5DDD" w:rsidRPr="00CE5DDD" w:rsidRDefault="00CE5DDD" w:rsidP="00CE5DDD">
      <w:pPr>
        <w:jc w:val="both"/>
        <w:rPr>
          <w:sz w:val="24"/>
          <w:szCs w:val="24"/>
          <w:lang w:val="uk-UA"/>
        </w:rPr>
      </w:pPr>
    </w:p>
    <w:p w:rsidR="00CE5DDD" w:rsidRPr="00CE5DDD" w:rsidRDefault="00CE5DDD" w:rsidP="00CE5DDD">
      <w:pPr>
        <w:numPr>
          <w:ilvl w:val="0"/>
          <w:numId w:val="9"/>
        </w:numPr>
        <w:spacing w:after="160" w:line="259" w:lineRule="auto"/>
        <w:jc w:val="both"/>
        <w:rPr>
          <w:b/>
          <w:i/>
          <w:sz w:val="24"/>
          <w:szCs w:val="24"/>
          <w:lang w:val="uk-UA"/>
        </w:rPr>
      </w:pPr>
      <w:r w:rsidRPr="00CE5DDD">
        <w:rPr>
          <w:b/>
          <w:i/>
          <w:sz w:val="24"/>
          <w:szCs w:val="24"/>
          <w:lang w:val="uk-UA"/>
        </w:rPr>
        <w:t>Вимірювання впливу регулювання на суб’єктів малого підприємництва</w:t>
      </w:r>
    </w:p>
    <w:p w:rsidR="00CE5DDD" w:rsidRPr="00CE5DDD" w:rsidRDefault="00CE5DDD" w:rsidP="00CE5DDD">
      <w:pPr>
        <w:ind w:left="720"/>
        <w:jc w:val="both"/>
        <w:rPr>
          <w:b/>
          <w:i/>
          <w:sz w:val="24"/>
          <w:szCs w:val="24"/>
          <w:lang w:val="uk-UA"/>
        </w:rPr>
      </w:pPr>
    </w:p>
    <w:p w:rsidR="00CE5DDD" w:rsidRPr="00CE5DDD" w:rsidRDefault="00CE5DDD" w:rsidP="00CE5DDD">
      <w:pPr>
        <w:ind w:firstLine="720"/>
        <w:jc w:val="both"/>
        <w:rPr>
          <w:sz w:val="24"/>
          <w:szCs w:val="24"/>
          <w:lang w:val="uk-UA"/>
        </w:rPr>
      </w:pPr>
      <w:r w:rsidRPr="00CE5DDD">
        <w:rPr>
          <w:sz w:val="24"/>
          <w:szCs w:val="24"/>
          <w:lang w:val="uk-UA"/>
        </w:rPr>
        <w:t>Дія регуляторного акту розповсюджується на невизначене коло осіб, тобто на усіх:</w:t>
      </w:r>
    </w:p>
    <w:p w:rsidR="00CE5DDD" w:rsidRPr="00CE5DDD" w:rsidRDefault="00CE5DDD" w:rsidP="00CE5DDD">
      <w:pPr>
        <w:widowControl w:val="0"/>
        <w:numPr>
          <w:ilvl w:val="0"/>
          <w:numId w:val="10"/>
        </w:numPr>
        <w:tabs>
          <w:tab w:val="left" w:pos="851"/>
        </w:tabs>
        <w:spacing w:after="160" w:line="259" w:lineRule="auto"/>
        <w:ind w:firstLine="720"/>
        <w:jc w:val="both"/>
        <w:rPr>
          <w:sz w:val="24"/>
          <w:szCs w:val="24"/>
          <w:lang w:val="uk-UA"/>
        </w:rPr>
      </w:pPr>
      <w:r w:rsidRPr="00CE5DDD">
        <w:rPr>
          <w:sz w:val="24"/>
          <w:szCs w:val="24"/>
          <w:lang w:val="uk-UA"/>
        </w:rPr>
        <w:t>суб’єктів господарювання: юридичних осіб та фізичних осіб-підприємців, які надають або отримують оренду комунального майна,</w:t>
      </w:r>
    </w:p>
    <w:p w:rsidR="00CE5DDD" w:rsidRPr="00CE5DDD" w:rsidRDefault="00CE5DDD" w:rsidP="00CE5DDD">
      <w:pPr>
        <w:widowControl w:val="0"/>
        <w:numPr>
          <w:ilvl w:val="0"/>
          <w:numId w:val="10"/>
        </w:numPr>
        <w:tabs>
          <w:tab w:val="left" w:pos="851"/>
        </w:tabs>
        <w:spacing w:after="160" w:line="259" w:lineRule="auto"/>
        <w:ind w:firstLine="720"/>
        <w:jc w:val="both"/>
        <w:rPr>
          <w:sz w:val="24"/>
          <w:szCs w:val="24"/>
          <w:lang w:val="uk-UA"/>
        </w:rPr>
      </w:pPr>
      <w:r w:rsidRPr="00CE5DDD">
        <w:rPr>
          <w:sz w:val="24"/>
          <w:szCs w:val="24"/>
          <w:lang w:val="uk-UA"/>
        </w:rPr>
        <w:t>а також на усіх осіб (потенційних орендарів комунального майна - юридичних осіб та фізичних осіб-підприємців), які бажають взяти участь у конкурсах та отримати в оренду комунальне майно територіальної громади.</w:t>
      </w:r>
    </w:p>
    <w:p w:rsidR="00CE5DDD" w:rsidRPr="00CE5DDD" w:rsidRDefault="00CE5DDD" w:rsidP="00CE5DDD">
      <w:pPr>
        <w:jc w:val="both"/>
        <w:rPr>
          <w:sz w:val="24"/>
          <w:szCs w:val="24"/>
          <w:lang w:val="uk-UA"/>
        </w:rPr>
      </w:pPr>
    </w:p>
    <w:p w:rsidR="00CE5DDD" w:rsidRPr="00CE5DDD" w:rsidRDefault="00CE5DDD" w:rsidP="00CE5DDD">
      <w:pPr>
        <w:ind w:firstLine="720"/>
        <w:jc w:val="both"/>
        <w:rPr>
          <w:sz w:val="24"/>
          <w:szCs w:val="24"/>
          <w:lang w:val="uk-UA"/>
        </w:rPr>
      </w:pPr>
      <w:r w:rsidRPr="00CE5DDD">
        <w:rPr>
          <w:sz w:val="24"/>
          <w:szCs w:val="24"/>
          <w:lang w:val="uk-UA"/>
        </w:rPr>
        <w:t>За розрахунковими даними, кількість суб’єктів господарювання, на яких поширюється регулювання: 303, у тому числі великі (юридичні особи) – 0, середні (юридичні особи) – 10, малі (юридичні особи) – 84, мікропідприємства (фізичні особи-підприємці) – 209 осіб.</w:t>
      </w:r>
    </w:p>
    <w:p w:rsidR="00CE5DDD" w:rsidRPr="00CE5DDD" w:rsidRDefault="00CE5DDD" w:rsidP="00CE5DDD">
      <w:pPr>
        <w:ind w:firstLine="720"/>
        <w:jc w:val="both"/>
        <w:rPr>
          <w:sz w:val="24"/>
          <w:szCs w:val="24"/>
          <w:lang w:val="uk-UA"/>
        </w:rPr>
      </w:pPr>
    </w:p>
    <w:p w:rsidR="00CE5DDD" w:rsidRPr="00CE5DDD" w:rsidRDefault="00CE5DDD" w:rsidP="00CE5DDD">
      <w:pPr>
        <w:ind w:firstLine="709"/>
        <w:jc w:val="both"/>
        <w:rPr>
          <w:sz w:val="24"/>
          <w:szCs w:val="24"/>
          <w:lang w:val="uk-UA"/>
        </w:rPr>
      </w:pPr>
      <w:r w:rsidRPr="00CE5DDD">
        <w:rPr>
          <w:sz w:val="24"/>
          <w:szCs w:val="24"/>
          <w:lang w:val="uk-UA"/>
        </w:rPr>
        <w:t>Питома вага суб’єктів малого підприємництва у загальній кількості суб’єктів господарювання, на яких проблема справляє вплив, становить 28,6%, питома вага суб’єктів мікропідприємства (фізичних осіб-підприємців) – 70,6% (разом малих і мікро- 99,2%).</w:t>
      </w:r>
    </w:p>
    <w:p w:rsidR="00CE5DDD" w:rsidRPr="00CE5DDD" w:rsidRDefault="00CE5DDD" w:rsidP="00CE5DDD">
      <w:pPr>
        <w:ind w:firstLine="709"/>
        <w:jc w:val="both"/>
        <w:rPr>
          <w:sz w:val="24"/>
          <w:szCs w:val="24"/>
          <w:lang w:val="uk-UA"/>
        </w:rPr>
      </w:pPr>
    </w:p>
    <w:p w:rsidR="00CE5DDD" w:rsidRPr="00CE5DDD" w:rsidRDefault="00CE5DDD" w:rsidP="00CE5DDD">
      <w:pPr>
        <w:ind w:firstLine="709"/>
        <w:jc w:val="both"/>
        <w:rPr>
          <w:sz w:val="24"/>
          <w:szCs w:val="24"/>
          <w:lang w:val="uk-UA"/>
        </w:rPr>
      </w:pPr>
      <w:r w:rsidRPr="00CE5DDD">
        <w:rPr>
          <w:sz w:val="24"/>
          <w:szCs w:val="24"/>
          <w:lang w:val="uk-UA"/>
        </w:rPr>
        <w:t xml:space="preserve">Згідно з додатком 1 до Методики проведення аналізу регуляторного впливу, затвердженою постановою Кабінету Міністрів України від 11.03.2004 № 308 передбачено що «оцінка виконання вимог регуляторного акта залежно від ресурсів, якими розпоряджаються </w:t>
      </w:r>
      <w:r w:rsidRPr="00CE5DDD">
        <w:rPr>
          <w:sz w:val="24"/>
          <w:szCs w:val="24"/>
          <w:lang w:val="uk-UA"/>
        </w:rPr>
        <w:lastRenderedPageBreak/>
        <w:t>органи виконавчої влади чи органи місцевого самоврядування, фізичні та юридичні особи, які повинні проваджувати або виконувати ці вимоги, проводиться шляхом здійснення розрахунку витрат на виконання вимог регуляторного акта для органів виконавчої влади чи органів місцевого самоврядування та розрахунку витрат на запровадження державного регулювання для суб’єктів малого підприємництва (проводиться у разі, коли питома вага суб’єктів малого підприємництва у загальній кількості суб’єктів господарювання, на яких впливає проблема, перевищує 10 відсотків)».</w:t>
      </w:r>
    </w:p>
    <w:p w:rsidR="00CE5DDD" w:rsidRPr="00CE5DDD" w:rsidRDefault="00CE5DDD" w:rsidP="00CE5DDD">
      <w:pPr>
        <w:ind w:firstLine="709"/>
        <w:jc w:val="both"/>
        <w:rPr>
          <w:sz w:val="24"/>
          <w:szCs w:val="24"/>
          <w:shd w:val="clear" w:color="auto" w:fill="FFFFFF"/>
          <w:lang w:val="uk-UA"/>
        </w:rPr>
      </w:pPr>
      <w:r w:rsidRPr="00CE5DDD">
        <w:rPr>
          <w:sz w:val="24"/>
          <w:szCs w:val="24"/>
          <w:shd w:val="clear" w:color="auto" w:fill="FFFFFF"/>
          <w:lang w:val="uk-UA"/>
        </w:rPr>
        <w:t>У нашому випадку питома вага суб’єктів малого підприємництва у загальній кількості суб’єктів господарювання, на яких впливає проблема, становить 99,2%, тому повинен здійснювавсь розрахунок витрат суб’єктів господарювання - тест малого підприємництва (М-тест).</w:t>
      </w:r>
    </w:p>
    <w:p w:rsidR="00CE5DDD" w:rsidRPr="00CE5DDD" w:rsidRDefault="00CE5DDD" w:rsidP="00CE5DDD">
      <w:pPr>
        <w:ind w:left="360"/>
        <w:jc w:val="both"/>
        <w:rPr>
          <w:b/>
          <w:bCs/>
          <w:sz w:val="24"/>
          <w:szCs w:val="24"/>
          <w:lang w:val="uk-UA"/>
        </w:rPr>
      </w:pPr>
    </w:p>
    <w:p w:rsidR="00CE5DDD" w:rsidRPr="00CE5DDD" w:rsidRDefault="00CE5DDD" w:rsidP="00CE5DDD">
      <w:pPr>
        <w:numPr>
          <w:ilvl w:val="0"/>
          <w:numId w:val="9"/>
        </w:numPr>
        <w:spacing w:after="160" w:line="259" w:lineRule="auto"/>
        <w:jc w:val="both"/>
        <w:rPr>
          <w:b/>
          <w:bCs/>
          <w:i/>
          <w:sz w:val="24"/>
          <w:szCs w:val="24"/>
          <w:lang w:val="uk-UA"/>
        </w:rPr>
      </w:pPr>
      <w:r w:rsidRPr="00CE5DDD">
        <w:rPr>
          <w:b/>
          <w:bCs/>
          <w:i/>
          <w:sz w:val="24"/>
          <w:szCs w:val="24"/>
          <w:lang w:val="uk-UA"/>
        </w:rPr>
        <w:t>Розрахунок витрат суб’єктів малого підприємництва на виконання вимог регулювання</w:t>
      </w:r>
    </w:p>
    <w:p w:rsidR="00CE5DDD" w:rsidRPr="00CE5DDD" w:rsidRDefault="00CE5DDD" w:rsidP="00CE5DDD">
      <w:pPr>
        <w:ind w:left="360"/>
        <w:jc w:val="both"/>
        <w:rPr>
          <w:b/>
          <w:i/>
          <w:sz w:val="24"/>
          <w:szCs w:val="24"/>
          <w:lang w:val="uk-UA"/>
        </w:rPr>
      </w:pPr>
    </w:p>
    <w:p w:rsidR="00CE5DDD" w:rsidRPr="00CE5DDD" w:rsidRDefault="00CE5DDD" w:rsidP="00CE5DDD">
      <w:pPr>
        <w:shd w:val="clear" w:color="auto" w:fill="FFFFFF"/>
        <w:ind w:firstLine="708"/>
        <w:jc w:val="both"/>
        <w:rPr>
          <w:bCs/>
          <w:sz w:val="24"/>
          <w:szCs w:val="24"/>
          <w:lang w:val="uk-UA" w:eastAsia="en-US"/>
        </w:rPr>
      </w:pPr>
      <w:r w:rsidRPr="00CE5DDD">
        <w:rPr>
          <w:bCs/>
          <w:sz w:val="24"/>
          <w:szCs w:val="24"/>
          <w:lang w:val="uk-UA" w:eastAsia="en-US"/>
        </w:rPr>
        <w:t>Оскільки неможливо спрогнозувати кількість об’єктів, які будуть запропоновані для оренди комунального майна Городоцької міської ради протягом року, а також кількість суб’єктів малого підприємництва, які приймуть участь у конкурсі на право оренди комунального майна протягом року, кількість конкурсів за рік, витрати на виконання вимог регулювання надаються виходячи із розрахунку на одного суб’єкта малого підприємництва.</w:t>
      </w:r>
    </w:p>
    <w:p w:rsidR="00CE5DDD" w:rsidRPr="00CE5DDD" w:rsidRDefault="00CE5DDD" w:rsidP="00CE5DDD">
      <w:pPr>
        <w:jc w:val="both"/>
        <w:rPr>
          <w:sz w:val="24"/>
          <w:szCs w:val="24"/>
          <w:lang w:val="uk-UA"/>
        </w:rPr>
      </w:pPr>
    </w:p>
    <w:p w:rsidR="00CE5DDD" w:rsidRPr="00CE5DDD" w:rsidRDefault="00CE5DDD" w:rsidP="00CE5DDD">
      <w:pPr>
        <w:jc w:val="center"/>
        <w:rPr>
          <w:b/>
          <w:sz w:val="24"/>
          <w:szCs w:val="24"/>
          <w:lang w:val="uk-UA"/>
        </w:rPr>
      </w:pPr>
      <w:r w:rsidRPr="00CE5DDD">
        <w:rPr>
          <w:b/>
          <w:sz w:val="24"/>
          <w:szCs w:val="24"/>
          <w:lang w:val="uk-UA"/>
        </w:rPr>
        <w:t>Оцінка «Прямих витрат» на адміністративні процедури суб’єкта малого підприємництва щодо виконання регулювання</w:t>
      </w:r>
    </w:p>
    <w:tbl>
      <w:tblPr>
        <w:tblStyle w:val="11"/>
        <w:tblW w:w="9351" w:type="dxa"/>
        <w:tblLayout w:type="fixed"/>
        <w:tblLook w:val="0000" w:firstRow="0" w:lastRow="0" w:firstColumn="0" w:lastColumn="0" w:noHBand="0" w:noVBand="0"/>
      </w:tblPr>
      <w:tblGrid>
        <w:gridCol w:w="6232"/>
        <w:gridCol w:w="3119"/>
      </w:tblGrid>
      <w:tr w:rsidR="00CE5DDD" w:rsidRPr="00CE5DDD" w:rsidTr="00563B83">
        <w:tc>
          <w:tcPr>
            <w:tcW w:w="6232" w:type="dxa"/>
          </w:tcPr>
          <w:p w:rsidR="00CE5DDD" w:rsidRPr="00CE5DDD" w:rsidRDefault="00CE5DDD" w:rsidP="00CE5DDD">
            <w:pPr>
              <w:shd w:val="clear" w:color="auto" w:fill="FFFFFF"/>
              <w:jc w:val="both"/>
              <w:rPr>
                <w:i/>
                <w:sz w:val="24"/>
                <w:szCs w:val="24"/>
                <w:lang w:val="uk-UA" w:eastAsia="en-US"/>
              </w:rPr>
            </w:pPr>
            <w:r w:rsidRPr="00CE5DDD">
              <w:rPr>
                <w:bCs/>
                <w:i/>
                <w:sz w:val="24"/>
                <w:szCs w:val="24"/>
                <w:lang w:val="uk-UA" w:eastAsia="en-US"/>
              </w:rPr>
              <w:t>Оцінка «прямих витрат» суб’єктів малого підприємництва на виконання регулювання</w:t>
            </w:r>
          </w:p>
        </w:tc>
        <w:tc>
          <w:tcPr>
            <w:tcW w:w="3119" w:type="dxa"/>
          </w:tcPr>
          <w:p w:rsidR="00CE5DDD" w:rsidRPr="00CE5DDD" w:rsidRDefault="00CE5DDD" w:rsidP="00CE5DDD">
            <w:pPr>
              <w:shd w:val="clear" w:color="auto" w:fill="FFFFFF"/>
              <w:rPr>
                <w:i/>
                <w:sz w:val="24"/>
                <w:szCs w:val="24"/>
                <w:lang w:val="uk-UA" w:eastAsia="en-US"/>
              </w:rPr>
            </w:pPr>
            <w:r w:rsidRPr="00CE5DDD">
              <w:rPr>
                <w:i/>
                <w:sz w:val="24"/>
                <w:szCs w:val="24"/>
                <w:lang w:val="uk-UA" w:eastAsia="en-US"/>
              </w:rPr>
              <w:t>Витрати на обладнання або інші прямі витрати регулюванням не вимагається</w:t>
            </w:r>
          </w:p>
        </w:tc>
      </w:tr>
      <w:tr w:rsidR="00CE5DDD" w:rsidRPr="00CE5DDD" w:rsidTr="00563B83">
        <w:tc>
          <w:tcPr>
            <w:tcW w:w="6232" w:type="dxa"/>
          </w:tcPr>
          <w:p w:rsidR="00CE5DDD" w:rsidRPr="00CE5DDD" w:rsidRDefault="00CE5DDD" w:rsidP="00CE5DDD">
            <w:pPr>
              <w:shd w:val="clear" w:color="auto" w:fill="FFFFFF"/>
              <w:spacing w:before="100" w:beforeAutospacing="1" w:after="100" w:afterAutospacing="1"/>
              <w:rPr>
                <w:sz w:val="24"/>
                <w:szCs w:val="24"/>
                <w:lang w:val="uk-UA" w:eastAsia="en-US"/>
              </w:rPr>
            </w:pPr>
            <w:r w:rsidRPr="00CE5DDD">
              <w:rPr>
                <w:sz w:val="24"/>
                <w:szCs w:val="24"/>
                <w:lang w:val="uk-UA" w:eastAsia="en-US"/>
              </w:rPr>
              <w:t>Придбання необхідного обладнання (пристроїв, машин, механізмів) – вартість обладнання</w:t>
            </w:r>
          </w:p>
        </w:tc>
        <w:tc>
          <w:tcPr>
            <w:tcW w:w="3119" w:type="dxa"/>
          </w:tcPr>
          <w:p w:rsidR="00CE5DDD" w:rsidRPr="00CE5DDD" w:rsidRDefault="00CE5DDD" w:rsidP="00CE5DDD">
            <w:pPr>
              <w:shd w:val="clear" w:color="auto" w:fill="FFFFFF"/>
              <w:spacing w:before="100" w:beforeAutospacing="1" w:after="100" w:afterAutospacing="1"/>
              <w:rPr>
                <w:sz w:val="24"/>
                <w:szCs w:val="24"/>
                <w:lang w:val="uk-UA" w:eastAsia="en-US"/>
              </w:rPr>
            </w:pPr>
            <w:r w:rsidRPr="00CE5DDD">
              <w:rPr>
                <w:sz w:val="24"/>
                <w:szCs w:val="24"/>
                <w:lang w:val="uk-UA" w:eastAsia="en-US"/>
              </w:rPr>
              <w:t>0,00</w:t>
            </w:r>
          </w:p>
        </w:tc>
      </w:tr>
      <w:tr w:rsidR="00CE5DDD" w:rsidRPr="00CE5DDD" w:rsidTr="00563B83">
        <w:tc>
          <w:tcPr>
            <w:tcW w:w="6232" w:type="dxa"/>
          </w:tcPr>
          <w:p w:rsidR="00CE5DDD" w:rsidRPr="00CE5DDD" w:rsidRDefault="00CE5DDD" w:rsidP="00CE5DDD">
            <w:pPr>
              <w:shd w:val="clear" w:color="auto" w:fill="FFFFFF"/>
              <w:spacing w:before="100" w:beforeAutospacing="1" w:after="100" w:afterAutospacing="1"/>
              <w:rPr>
                <w:sz w:val="24"/>
                <w:szCs w:val="24"/>
                <w:lang w:val="uk-UA" w:eastAsia="en-US"/>
              </w:rPr>
            </w:pPr>
            <w:r w:rsidRPr="00CE5DDD">
              <w:rPr>
                <w:sz w:val="24"/>
                <w:szCs w:val="24"/>
                <w:lang w:val="uk-UA" w:eastAsia="en-US"/>
              </w:rPr>
              <w:t>Процедура повірки  та/або постановки на відповідний облік у визначеному органі державної влади чи місцевого самоврядування</w:t>
            </w:r>
          </w:p>
        </w:tc>
        <w:tc>
          <w:tcPr>
            <w:tcW w:w="3119" w:type="dxa"/>
          </w:tcPr>
          <w:p w:rsidR="00CE5DDD" w:rsidRPr="00CE5DDD" w:rsidRDefault="00CE5DDD" w:rsidP="00CE5DDD">
            <w:pPr>
              <w:shd w:val="clear" w:color="auto" w:fill="FFFFFF"/>
              <w:spacing w:before="100" w:beforeAutospacing="1" w:after="100" w:afterAutospacing="1"/>
              <w:rPr>
                <w:sz w:val="24"/>
                <w:szCs w:val="24"/>
                <w:lang w:val="uk-UA" w:eastAsia="en-US"/>
              </w:rPr>
            </w:pPr>
            <w:r w:rsidRPr="00CE5DDD">
              <w:rPr>
                <w:sz w:val="24"/>
                <w:szCs w:val="24"/>
                <w:lang w:val="uk-UA" w:eastAsia="en-US"/>
              </w:rPr>
              <w:t>0,00</w:t>
            </w:r>
          </w:p>
        </w:tc>
      </w:tr>
      <w:tr w:rsidR="00CE5DDD" w:rsidRPr="00CE5DDD" w:rsidTr="00563B83">
        <w:tc>
          <w:tcPr>
            <w:tcW w:w="6232" w:type="dxa"/>
          </w:tcPr>
          <w:p w:rsidR="00CE5DDD" w:rsidRPr="00CE5DDD" w:rsidRDefault="00CE5DDD" w:rsidP="00CE5DDD">
            <w:pPr>
              <w:shd w:val="clear" w:color="auto" w:fill="FFFFFF"/>
              <w:spacing w:before="100" w:beforeAutospacing="1" w:after="100" w:afterAutospacing="1"/>
              <w:rPr>
                <w:sz w:val="24"/>
                <w:szCs w:val="24"/>
                <w:lang w:val="uk-UA" w:eastAsia="en-US"/>
              </w:rPr>
            </w:pPr>
            <w:r w:rsidRPr="00CE5DDD">
              <w:rPr>
                <w:sz w:val="24"/>
                <w:szCs w:val="24"/>
                <w:lang w:val="uk-UA" w:eastAsia="en-US"/>
              </w:rPr>
              <w:t>Процедури експлуатації обладнання (витратні матеріали: пристрої для прибирання снігу, мусору, фарба, посипний матеріал, тощо)</w:t>
            </w:r>
          </w:p>
        </w:tc>
        <w:tc>
          <w:tcPr>
            <w:tcW w:w="3119" w:type="dxa"/>
          </w:tcPr>
          <w:p w:rsidR="00CE5DDD" w:rsidRPr="00CE5DDD" w:rsidRDefault="00CE5DDD" w:rsidP="00CE5DDD">
            <w:pPr>
              <w:shd w:val="clear" w:color="auto" w:fill="FFFFFF"/>
              <w:spacing w:before="100" w:beforeAutospacing="1" w:after="100" w:afterAutospacing="1"/>
              <w:rPr>
                <w:sz w:val="24"/>
                <w:szCs w:val="24"/>
                <w:lang w:val="uk-UA" w:eastAsia="en-US"/>
              </w:rPr>
            </w:pPr>
            <w:r w:rsidRPr="00CE5DDD">
              <w:rPr>
                <w:sz w:val="24"/>
                <w:szCs w:val="24"/>
                <w:lang w:val="uk-UA" w:eastAsia="en-US"/>
              </w:rPr>
              <w:t>0,00</w:t>
            </w:r>
          </w:p>
        </w:tc>
      </w:tr>
      <w:tr w:rsidR="00CE5DDD" w:rsidRPr="00CE5DDD" w:rsidTr="00563B83">
        <w:trPr>
          <w:trHeight w:val="380"/>
        </w:trPr>
        <w:tc>
          <w:tcPr>
            <w:tcW w:w="6232" w:type="dxa"/>
          </w:tcPr>
          <w:p w:rsidR="00CE5DDD" w:rsidRPr="00CE5DDD" w:rsidRDefault="00CE5DDD" w:rsidP="00CE5DDD">
            <w:pPr>
              <w:shd w:val="clear" w:color="auto" w:fill="FFFFFF"/>
              <w:rPr>
                <w:sz w:val="24"/>
                <w:szCs w:val="24"/>
                <w:lang w:val="uk-UA" w:eastAsia="en-US"/>
              </w:rPr>
            </w:pPr>
            <w:r w:rsidRPr="00CE5DDD">
              <w:rPr>
                <w:sz w:val="24"/>
                <w:szCs w:val="24"/>
                <w:lang w:val="uk-UA" w:eastAsia="en-US"/>
              </w:rPr>
              <w:t>Процедури обслуговування обладнання</w:t>
            </w:r>
          </w:p>
        </w:tc>
        <w:tc>
          <w:tcPr>
            <w:tcW w:w="3119" w:type="dxa"/>
          </w:tcPr>
          <w:p w:rsidR="00CE5DDD" w:rsidRPr="00CE5DDD" w:rsidRDefault="00CE5DDD" w:rsidP="00CE5DDD">
            <w:pPr>
              <w:shd w:val="clear" w:color="auto" w:fill="FFFFFF"/>
              <w:rPr>
                <w:sz w:val="24"/>
                <w:szCs w:val="24"/>
                <w:lang w:val="uk-UA" w:eastAsia="en-US"/>
              </w:rPr>
            </w:pPr>
            <w:r w:rsidRPr="00CE5DDD">
              <w:rPr>
                <w:sz w:val="24"/>
                <w:szCs w:val="24"/>
                <w:lang w:val="uk-UA" w:eastAsia="en-US"/>
              </w:rPr>
              <w:t>0,00</w:t>
            </w:r>
          </w:p>
        </w:tc>
      </w:tr>
      <w:tr w:rsidR="00CE5DDD" w:rsidRPr="00CE5DDD" w:rsidTr="00563B83">
        <w:tc>
          <w:tcPr>
            <w:tcW w:w="6232" w:type="dxa"/>
          </w:tcPr>
          <w:p w:rsidR="00CE5DDD" w:rsidRPr="00CE5DDD" w:rsidRDefault="00CE5DDD" w:rsidP="00CE5DDD">
            <w:pPr>
              <w:shd w:val="clear" w:color="auto" w:fill="FFFFFF"/>
              <w:rPr>
                <w:sz w:val="24"/>
                <w:szCs w:val="24"/>
                <w:lang w:val="uk-UA" w:eastAsia="en-US"/>
              </w:rPr>
            </w:pPr>
            <w:r w:rsidRPr="00CE5DDD">
              <w:rPr>
                <w:sz w:val="24"/>
                <w:szCs w:val="24"/>
                <w:lang w:val="uk-UA" w:eastAsia="en-US"/>
              </w:rPr>
              <w:t>Інші процедури</w:t>
            </w:r>
          </w:p>
          <w:p w:rsidR="00CE5DDD" w:rsidRPr="00CE5DDD" w:rsidRDefault="00CE5DDD" w:rsidP="00CE5DDD">
            <w:pPr>
              <w:shd w:val="clear" w:color="auto" w:fill="FFFFFF"/>
              <w:rPr>
                <w:sz w:val="24"/>
                <w:szCs w:val="24"/>
                <w:lang w:val="uk-UA" w:eastAsia="en-US"/>
              </w:rPr>
            </w:pPr>
            <w:r w:rsidRPr="00CE5DDD">
              <w:rPr>
                <w:sz w:val="24"/>
                <w:szCs w:val="24"/>
                <w:lang w:val="uk-UA" w:eastAsia="en-US"/>
              </w:rPr>
              <w:t>Плата за оренду комунального майна (не можливо обрахувати, так як сума залежить від багатьох факторів)</w:t>
            </w:r>
          </w:p>
        </w:tc>
        <w:tc>
          <w:tcPr>
            <w:tcW w:w="3119" w:type="dxa"/>
          </w:tcPr>
          <w:p w:rsidR="00CE5DDD" w:rsidRPr="00CE5DDD" w:rsidRDefault="00CE5DDD" w:rsidP="00CE5DDD">
            <w:pPr>
              <w:shd w:val="clear" w:color="auto" w:fill="FFFFFF"/>
              <w:spacing w:before="100" w:beforeAutospacing="1" w:after="100" w:afterAutospacing="1"/>
              <w:rPr>
                <w:sz w:val="24"/>
                <w:szCs w:val="24"/>
                <w:lang w:val="uk-UA" w:eastAsia="en-US"/>
              </w:rPr>
            </w:pPr>
            <w:r w:rsidRPr="00CE5DDD">
              <w:rPr>
                <w:sz w:val="24"/>
                <w:szCs w:val="24"/>
                <w:lang w:val="uk-UA" w:eastAsia="en-US"/>
              </w:rPr>
              <w:t>-</w:t>
            </w:r>
          </w:p>
        </w:tc>
      </w:tr>
      <w:tr w:rsidR="00CE5DDD" w:rsidRPr="00CE5DDD" w:rsidTr="00563B83">
        <w:tc>
          <w:tcPr>
            <w:tcW w:w="6232" w:type="dxa"/>
          </w:tcPr>
          <w:p w:rsidR="00CE5DDD" w:rsidRPr="00CE5DDD" w:rsidRDefault="00CE5DDD" w:rsidP="00CE5DDD">
            <w:pPr>
              <w:shd w:val="clear" w:color="auto" w:fill="FFFFFF"/>
              <w:rPr>
                <w:sz w:val="24"/>
                <w:szCs w:val="24"/>
                <w:lang w:val="uk-UA" w:eastAsia="en-US"/>
              </w:rPr>
            </w:pPr>
            <w:r w:rsidRPr="00CE5DDD">
              <w:rPr>
                <w:sz w:val="24"/>
                <w:szCs w:val="24"/>
                <w:lang w:val="uk-UA" w:eastAsia="en-US"/>
              </w:rPr>
              <w:t>Разом, гривень</w:t>
            </w:r>
          </w:p>
        </w:tc>
        <w:tc>
          <w:tcPr>
            <w:tcW w:w="3119" w:type="dxa"/>
          </w:tcPr>
          <w:p w:rsidR="00CE5DDD" w:rsidRPr="00CE5DDD" w:rsidRDefault="00CE5DDD" w:rsidP="00CE5DDD">
            <w:pPr>
              <w:shd w:val="clear" w:color="auto" w:fill="FFFFFF"/>
              <w:rPr>
                <w:sz w:val="24"/>
                <w:szCs w:val="24"/>
                <w:lang w:val="uk-UA" w:eastAsia="en-US"/>
              </w:rPr>
            </w:pPr>
            <w:r w:rsidRPr="00CE5DDD">
              <w:rPr>
                <w:sz w:val="24"/>
                <w:szCs w:val="24"/>
                <w:lang w:val="uk-UA" w:eastAsia="en-US"/>
              </w:rPr>
              <w:t>-</w:t>
            </w:r>
          </w:p>
          <w:p w:rsidR="00CE5DDD" w:rsidRPr="00CE5DDD" w:rsidRDefault="00CE5DDD" w:rsidP="00CE5DDD">
            <w:pPr>
              <w:shd w:val="clear" w:color="auto" w:fill="FFFFFF"/>
              <w:rPr>
                <w:sz w:val="24"/>
                <w:szCs w:val="24"/>
                <w:lang w:val="uk-UA" w:eastAsia="en-US"/>
              </w:rPr>
            </w:pPr>
          </w:p>
        </w:tc>
      </w:tr>
      <w:tr w:rsidR="00CE5DDD" w:rsidRPr="00CE5DDD" w:rsidTr="00563B83">
        <w:tc>
          <w:tcPr>
            <w:tcW w:w="6232" w:type="dxa"/>
          </w:tcPr>
          <w:p w:rsidR="00CE5DDD" w:rsidRPr="00CE5DDD" w:rsidRDefault="00CE5DDD" w:rsidP="00CE5DDD">
            <w:pPr>
              <w:shd w:val="clear" w:color="auto" w:fill="FFFFFF"/>
              <w:rPr>
                <w:sz w:val="24"/>
                <w:szCs w:val="24"/>
                <w:lang w:val="uk-UA" w:eastAsia="en-US"/>
              </w:rPr>
            </w:pPr>
            <w:r w:rsidRPr="00CE5DDD">
              <w:rPr>
                <w:sz w:val="24"/>
                <w:szCs w:val="24"/>
                <w:lang w:val="uk-UA" w:eastAsia="en-US"/>
              </w:rPr>
              <w:t>Кількість суб’єктів господарювання, що повинні виконати вимоги регулювання, одиниць</w:t>
            </w:r>
          </w:p>
        </w:tc>
        <w:tc>
          <w:tcPr>
            <w:tcW w:w="3119" w:type="dxa"/>
          </w:tcPr>
          <w:p w:rsidR="00CE5DDD" w:rsidRPr="00CE5DDD" w:rsidRDefault="00CE5DDD" w:rsidP="00CE5DDD">
            <w:pPr>
              <w:shd w:val="clear" w:color="auto" w:fill="FFFFFF"/>
              <w:rPr>
                <w:sz w:val="24"/>
                <w:szCs w:val="24"/>
                <w:lang w:val="uk-UA" w:eastAsia="en-US"/>
              </w:rPr>
            </w:pPr>
            <w:r w:rsidRPr="00CE5DDD">
              <w:rPr>
                <w:sz w:val="24"/>
                <w:szCs w:val="24"/>
                <w:lang w:val="uk-UA" w:eastAsia="en-US"/>
              </w:rPr>
              <w:t>303</w:t>
            </w:r>
          </w:p>
        </w:tc>
      </w:tr>
      <w:tr w:rsidR="00CE5DDD" w:rsidRPr="00CE5DDD" w:rsidTr="00563B83">
        <w:tc>
          <w:tcPr>
            <w:tcW w:w="6232" w:type="dxa"/>
          </w:tcPr>
          <w:p w:rsidR="00CE5DDD" w:rsidRPr="00CE5DDD" w:rsidRDefault="00CE5DDD" w:rsidP="00CE5DDD">
            <w:pPr>
              <w:shd w:val="clear" w:color="auto" w:fill="FFFFFF"/>
              <w:rPr>
                <w:sz w:val="24"/>
                <w:szCs w:val="24"/>
                <w:lang w:val="uk-UA" w:eastAsia="en-US"/>
              </w:rPr>
            </w:pPr>
            <w:r w:rsidRPr="00CE5DDD">
              <w:rPr>
                <w:sz w:val="24"/>
                <w:szCs w:val="24"/>
                <w:lang w:val="uk-UA" w:eastAsia="en-US"/>
              </w:rPr>
              <w:t>Сумарно, гривень (ряд 6*ряд 7)</w:t>
            </w:r>
          </w:p>
        </w:tc>
        <w:tc>
          <w:tcPr>
            <w:tcW w:w="3119" w:type="dxa"/>
          </w:tcPr>
          <w:p w:rsidR="00CE5DDD" w:rsidRPr="00CE5DDD" w:rsidRDefault="00CE5DDD" w:rsidP="00CE5DDD">
            <w:pPr>
              <w:shd w:val="clear" w:color="auto" w:fill="FFFFFF"/>
              <w:rPr>
                <w:sz w:val="24"/>
                <w:szCs w:val="24"/>
                <w:lang w:val="uk-UA" w:eastAsia="en-US"/>
              </w:rPr>
            </w:pPr>
            <w:r w:rsidRPr="00CE5DDD">
              <w:rPr>
                <w:sz w:val="24"/>
                <w:szCs w:val="24"/>
                <w:lang w:val="uk-UA" w:eastAsia="en-US"/>
              </w:rPr>
              <w:t>- </w:t>
            </w:r>
          </w:p>
          <w:p w:rsidR="00CE5DDD" w:rsidRPr="00CE5DDD" w:rsidRDefault="00CE5DDD" w:rsidP="00CE5DDD">
            <w:pPr>
              <w:shd w:val="clear" w:color="auto" w:fill="FFFFFF"/>
              <w:rPr>
                <w:sz w:val="24"/>
                <w:szCs w:val="24"/>
                <w:highlight w:val="yellow"/>
                <w:lang w:val="uk-UA" w:eastAsia="en-US"/>
              </w:rPr>
            </w:pPr>
          </w:p>
        </w:tc>
      </w:tr>
    </w:tbl>
    <w:p w:rsidR="00CE5DDD" w:rsidRPr="00CE5DDD" w:rsidRDefault="00CE5DDD" w:rsidP="00CE5DDD">
      <w:pPr>
        <w:jc w:val="both"/>
        <w:rPr>
          <w:sz w:val="24"/>
          <w:szCs w:val="24"/>
          <w:lang w:val="uk-UA"/>
        </w:rPr>
      </w:pPr>
    </w:p>
    <w:p w:rsidR="00CE5DDD" w:rsidRPr="00CE5DDD" w:rsidRDefault="00CE5DDD" w:rsidP="00CE5DDD">
      <w:pPr>
        <w:shd w:val="clear" w:color="auto" w:fill="FFFFFF"/>
        <w:jc w:val="center"/>
        <w:rPr>
          <w:b/>
          <w:bCs/>
          <w:sz w:val="24"/>
          <w:szCs w:val="24"/>
          <w:lang w:val="uk-UA" w:eastAsia="en-US"/>
        </w:rPr>
      </w:pPr>
      <w:r w:rsidRPr="00CE5DDD">
        <w:rPr>
          <w:b/>
          <w:bCs/>
          <w:sz w:val="24"/>
          <w:szCs w:val="24"/>
          <w:lang w:val="uk-UA" w:eastAsia="en-US"/>
        </w:rPr>
        <w:t>Оцінка вартості адміністративних процедур суб’єктів малого підприємництва щодо виконання регулювання та звітування</w:t>
      </w:r>
    </w:p>
    <w:p w:rsidR="00CE5DDD" w:rsidRPr="00CE5DDD" w:rsidRDefault="00CE5DDD" w:rsidP="00CE5DDD">
      <w:pPr>
        <w:jc w:val="both"/>
        <w:rPr>
          <w:sz w:val="24"/>
          <w:szCs w:val="24"/>
          <w:lang w:val="uk-UA"/>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046"/>
        <w:gridCol w:w="1980"/>
        <w:gridCol w:w="1620"/>
        <w:gridCol w:w="9"/>
        <w:gridCol w:w="1354"/>
      </w:tblGrid>
      <w:tr w:rsidR="00CE5DDD" w:rsidRPr="00CE5DDD" w:rsidTr="00563B83">
        <w:tc>
          <w:tcPr>
            <w:tcW w:w="562" w:type="dxa"/>
            <w:shd w:val="clear" w:color="auto" w:fill="auto"/>
            <w:vAlign w:val="center"/>
          </w:tcPr>
          <w:p w:rsidR="00CE5DDD" w:rsidRPr="00CE5DDD" w:rsidRDefault="00CE5DDD" w:rsidP="00CE5DDD">
            <w:pPr>
              <w:jc w:val="center"/>
              <w:rPr>
                <w:b/>
                <w:sz w:val="22"/>
                <w:szCs w:val="22"/>
                <w:lang w:val="uk-UA"/>
              </w:rPr>
            </w:pPr>
            <w:r w:rsidRPr="00CE5DDD">
              <w:rPr>
                <w:b/>
                <w:sz w:val="22"/>
                <w:szCs w:val="22"/>
                <w:lang w:val="uk-UA"/>
              </w:rPr>
              <w:lastRenderedPageBreak/>
              <w:t>№ п/п</w:t>
            </w:r>
          </w:p>
        </w:tc>
        <w:tc>
          <w:tcPr>
            <w:tcW w:w="4046" w:type="dxa"/>
            <w:shd w:val="clear" w:color="auto" w:fill="auto"/>
            <w:vAlign w:val="center"/>
          </w:tcPr>
          <w:p w:rsidR="00CE5DDD" w:rsidRPr="00CE5DDD" w:rsidRDefault="00CE5DDD" w:rsidP="00CE5DDD">
            <w:pPr>
              <w:jc w:val="center"/>
              <w:rPr>
                <w:b/>
                <w:sz w:val="22"/>
                <w:szCs w:val="22"/>
                <w:lang w:val="uk-UA"/>
              </w:rPr>
            </w:pPr>
            <w:r w:rsidRPr="00CE5DDD">
              <w:rPr>
                <w:b/>
                <w:sz w:val="22"/>
                <w:szCs w:val="22"/>
                <w:lang w:val="uk-UA"/>
              </w:rPr>
              <w:t>Найменування оцінки</w:t>
            </w:r>
          </w:p>
        </w:tc>
        <w:tc>
          <w:tcPr>
            <w:tcW w:w="1980" w:type="dxa"/>
            <w:shd w:val="clear" w:color="auto" w:fill="auto"/>
            <w:vAlign w:val="center"/>
          </w:tcPr>
          <w:p w:rsidR="00CE5DDD" w:rsidRPr="00CE5DDD" w:rsidRDefault="00CE5DDD" w:rsidP="00CE5DDD">
            <w:pPr>
              <w:jc w:val="center"/>
              <w:rPr>
                <w:b/>
                <w:sz w:val="22"/>
                <w:szCs w:val="22"/>
                <w:lang w:val="uk-UA"/>
              </w:rPr>
            </w:pPr>
            <w:r w:rsidRPr="00CE5DDD">
              <w:rPr>
                <w:b/>
                <w:sz w:val="22"/>
                <w:szCs w:val="22"/>
                <w:lang w:val="uk-UA"/>
              </w:rPr>
              <w:t>У перший рік (Стартовий рік впровадження регулювання), грн.</w:t>
            </w:r>
          </w:p>
        </w:tc>
        <w:tc>
          <w:tcPr>
            <w:tcW w:w="1620" w:type="dxa"/>
            <w:shd w:val="clear" w:color="auto" w:fill="auto"/>
            <w:vAlign w:val="center"/>
          </w:tcPr>
          <w:p w:rsidR="00CE5DDD" w:rsidRPr="00CE5DDD" w:rsidRDefault="00CE5DDD" w:rsidP="00CE5DDD">
            <w:pPr>
              <w:jc w:val="center"/>
              <w:rPr>
                <w:b/>
                <w:sz w:val="22"/>
                <w:szCs w:val="22"/>
                <w:lang w:val="uk-UA"/>
              </w:rPr>
            </w:pPr>
            <w:r w:rsidRPr="00CE5DDD">
              <w:rPr>
                <w:b/>
                <w:sz w:val="22"/>
                <w:szCs w:val="22"/>
                <w:lang w:val="uk-UA"/>
              </w:rPr>
              <w:t>Періодичні (за наступний рік), грн.</w:t>
            </w:r>
          </w:p>
        </w:tc>
        <w:tc>
          <w:tcPr>
            <w:tcW w:w="1363" w:type="dxa"/>
            <w:gridSpan w:val="2"/>
            <w:shd w:val="clear" w:color="auto" w:fill="auto"/>
            <w:vAlign w:val="center"/>
          </w:tcPr>
          <w:p w:rsidR="00CE5DDD" w:rsidRPr="00CE5DDD" w:rsidRDefault="00CE5DDD" w:rsidP="00CE5DDD">
            <w:pPr>
              <w:jc w:val="center"/>
              <w:rPr>
                <w:b/>
                <w:sz w:val="22"/>
                <w:szCs w:val="22"/>
                <w:lang w:val="uk-UA"/>
              </w:rPr>
            </w:pPr>
            <w:r w:rsidRPr="00CE5DDD">
              <w:rPr>
                <w:b/>
                <w:sz w:val="22"/>
                <w:szCs w:val="22"/>
                <w:lang w:val="uk-UA"/>
              </w:rPr>
              <w:t>Витрати за п’ять років, (орієнтовно) грн.</w:t>
            </w:r>
          </w:p>
        </w:tc>
      </w:tr>
      <w:tr w:rsidR="00CE5DDD" w:rsidRPr="00CE5DDD" w:rsidTr="00563B83">
        <w:tc>
          <w:tcPr>
            <w:tcW w:w="9571" w:type="dxa"/>
            <w:gridSpan w:val="6"/>
            <w:shd w:val="clear" w:color="auto" w:fill="auto"/>
          </w:tcPr>
          <w:p w:rsidR="00CE5DDD" w:rsidRPr="00CE5DDD" w:rsidRDefault="00CE5DDD" w:rsidP="00CE5DDD">
            <w:pPr>
              <w:jc w:val="both"/>
              <w:rPr>
                <w:sz w:val="22"/>
                <w:szCs w:val="22"/>
                <w:lang w:val="uk-UA"/>
              </w:rPr>
            </w:pPr>
            <w:r w:rsidRPr="00CE5DDD">
              <w:rPr>
                <w:sz w:val="22"/>
                <w:szCs w:val="22"/>
                <w:lang w:val="uk-UA"/>
              </w:rPr>
              <w:t xml:space="preserve">Норма робочого часу на 2021 рік становить при 40-годинному робочому тижні – 1994 години (Норми тривалості робочого часу на 2021 рік згідно листа Міністерства розвитку економіки, торгівлі та сільського господарства України від 12.08.2020р. № 3501/06-219 «Про розрахунок норми тривалості робочого часу на 2021 рік»). </w:t>
            </w:r>
          </w:p>
          <w:p w:rsidR="00CE5DDD" w:rsidRPr="00CE5DDD" w:rsidRDefault="00CE5DDD" w:rsidP="00CE5DDD">
            <w:pPr>
              <w:jc w:val="both"/>
              <w:rPr>
                <w:sz w:val="22"/>
                <w:szCs w:val="22"/>
                <w:lang w:val="uk-UA"/>
              </w:rPr>
            </w:pPr>
            <w:r w:rsidRPr="00CE5DDD">
              <w:rPr>
                <w:sz w:val="22"/>
                <w:szCs w:val="22"/>
                <w:lang w:val="uk-UA"/>
              </w:rPr>
              <w:t>Використовується мінімальний розмір заробітної плати, що на 01.01.2021 року становить 6000,00 грн та 36,11 грн у погодинному розмірі (6000*12/1994 = 36,11 грн).</w:t>
            </w:r>
          </w:p>
          <w:p w:rsidR="00CE5DDD" w:rsidRPr="00CE5DDD" w:rsidRDefault="00CE5DDD" w:rsidP="00CE5DDD">
            <w:pPr>
              <w:jc w:val="both"/>
              <w:rPr>
                <w:sz w:val="22"/>
                <w:szCs w:val="22"/>
                <w:lang w:val="uk-UA"/>
              </w:rPr>
            </w:pPr>
            <w:r w:rsidRPr="00CE5DDD">
              <w:rPr>
                <w:sz w:val="22"/>
                <w:szCs w:val="22"/>
                <w:lang w:val="uk-UA"/>
              </w:rPr>
              <w:t>Прогнозні показники мінімальної заробітної плати у 2022 році - 6700 грн (6700*12/1987 =  40,46 грн), а у 2023 році - 7176 грн (7176*12/1986 = 43,36 грн).</w:t>
            </w:r>
          </w:p>
        </w:tc>
      </w:tr>
      <w:tr w:rsidR="00CE5DDD" w:rsidRPr="00CE5DDD" w:rsidTr="00563B83">
        <w:tc>
          <w:tcPr>
            <w:tcW w:w="562" w:type="dxa"/>
            <w:shd w:val="clear" w:color="auto" w:fill="auto"/>
          </w:tcPr>
          <w:p w:rsidR="00CE5DDD" w:rsidRPr="00CE5DDD" w:rsidRDefault="00CE5DDD" w:rsidP="00CE5DDD">
            <w:pPr>
              <w:jc w:val="both"/>
              <w:rPr>
                <w:sz w:val="22"/>
                <w:szCs w:val="22"/>
                <w:lang w:val="uk-UA"/>
              </w:rPr>
            </w:pPr>
            <w:r w:rsidRPr="00CE5DDD">
              <w:rPr>
                <w:sz w:val="22"/>
                <w:szCs w:val="22"/>
                <w:lang w:val="uk-UA"/>
              </w:rPr>
              <w:t>1</w:t>
            </w:r>
          </w:p>
        </w:tc>
        <w:tc>
          <w:tcPr>
            <w:tcW w:w="4046" w:type="dxa"/>
            <w:shd w:val="clear" w:color="auto" w:fill="auto"/>
          </w:tcPr>
          <w:p w:rsidR="00CE5DDD" w:rsidRPr="00CE5DDD" w:rsidRDefault="00CE5DDD" w:rsidP="00CE5DDD">
            <w:pPr>
              <w:jc w:val="both"/>
              <w:rPr>
                <w:sz w:val="22"/>
                <w:szCs w:val="22"/>
                <w:lang w:val="uk-UA"/>
              </w:rPr>
            </w:pPr>
            <w:r w:rsidRPr="00CE5DDD">
              <w:rPr>
                <w:sz w:val="22"/>
                <w:szCs w:val="22"/>
                <w:lang w:val="uk-UA"/>
              </w:rPr>
              <w:t>Процедура отримання первинної інформації про вимоги регулювання  -  інформацію про конкурс оренди комунального майна.</w:t>
            </w:r>
          </w:p>
          <w:p w:rsidR="00CE5DDD" w:rsidRPr="00CE5DDD" w:rsidRDefault="00CE5DDD" w:rsidP="00CE5DDD">
            <w:pPr>
              <w:jc w:val="both"/>
              <w:rPr>
                <w:sz w:val="22"/>
                <w:szCs w:val="22"/>
                <w:lang w:val="uk-UA"/>
              </w:rPr>
            </w:pPr>
            <w:r w:rsidRPr="00CE5DDD">
              <w:rPr>
                <w:sz w:val="22"/>
                <w:szCs w:val="22"/>
                <w:lang w:val="uk-UA"/>
              </w:rPr>
              <w:t>Формула:</w:t>
            </w:r>
          </w:p>
          <w:p w:rsidR="00CE5DDD" w:rsidRPr="00CE5DDD" w:rsidRDefault="00CE5DDD" w:rsidP="00CE5DDD">
            <w:pPr>
              <w:jc w:val="both"/>
              <w:rPr>
                <w:sz w:val="22"/>
                <w:szCs w:val="22"/>
                <w:lang w:val="uk-UA"/>
              </w:rPr>
            </w:pPr>
            <w:r w:rsidRPr="00CE5DDD">
              <w:rPr>
                <w:sz w:val="22"/>
                <w:szCs w:val="22"/>
                <w:lang w:val="uk-UA"/>
              </w:rPr>
              <w:t>(витрати часу на пошук інформації Х вартість суб’єкта малого підприємства)</w:t>
            </w:r>
          </w:p>
          <w:p w:rsidR="00CE5DDD" w:rsidRPr="00CE5DDD" w:rsidRDefault="00CE5DDD" w:rsidP="00CE5DDD">
            <w:pPr>
              <w:jc w:val="both"/>
              <w:rPr>
                <w:sz w:val="22"/>
                <w:szCs w:val="22"/>
                <w:lang w:val="uk-UA"/>
              </w:rPr>
            </w:pPr>
            <w:r w:rsidRPr="00CE5DDD">
              <w:rPr>
                <w:sz w:val="22"/>
                <w:szCs w:val="22"/>
                <w:lang w:val="uk-UA"/>
              </w:rPr>
              <w:t>2 год. х 36,11 грн (2021 р.)</w:t>
            </w:r>
          </w:p>
          <w:p w:rsidR="00CE5DDD" w:rsidRPr="00CE5DDD" w:rsidRDefault="00CE5DDD" w:rsidP="00CE5DDD">
            <w:pPr>
              <w:jc w:val="both"/>
              <w:rPr>
                <w:sz w:val="22"/>
                <w:szCs w:val="22"/>
                <w:lang w:val="uk-UA"/>
              </w:rPr>
            </w:pPr>
            <w:r w:rsidRPr="00CE5DDD">
              <w:rPr>
                <w:sz w:val="22"/>
                <w:szCs w:val="22"/>
                <w:lang w:val="uk-UA"/>
              </w:rPr>
              <w:t>2 год. х 40,46 грн (2022 р.)</w:t>
            </w:r>
          </w:p>
        </w:tc>
        <w:tc>
          <w:tcPr>
            <w:tcW w:w="1980" w:type="dxa"/>
            <w:shd w:val="clear" w:color="auto" w:fill="auto"/>
          </w:tcPr>
          <w:p w:rsidR="00CE5DDD" w:rsidRPr="00CE5DDD" w:rsidRDefault="00CE5DDD" w:rsidP="00CE5DDD">
            <w:pPr>
              <w:rPr>
                <w:sz w:val="22"/>
                <w:szCs w:val="22"/>
                <w:lang w:val="uk-UA"/>
              </w:rPr>
            </w:pPr>
            <w:r w:rsidRPr="00CE5DDD">
              <w:rPr>
                <w:sz w:val="22"/>
                <w:szCs w:val="22"/>
                <w:lang w:val="uk-UA"/>
              </w:rPr>
              <w:t>72,22</w:t>
            </w:r>
          </w:p>
        </w:tc>
        <w:tc>
          <w:tcPr>
            <w:tcW w:w="1620" w:type="dxa"/>
            <w:shd w:val="clear" w:color="auto" w:fill="auto"/>
          </w:tcPr>
          <w:p w:rsidR="00CE5DDD" w:rsidRPr="00CE5DDD" w:rsidRDefault="00CE5DDD" w:rsidP="00CE5DDD">
            <w:pPr>
              <w:rPr>
                <w:sz w:val="22"/>
                <w:szCs w:val="22"/>
                <w:highlight w:val="yellow"/>
                <w:lang w:val="uk-UA"/>
              </w:rPr>
            </w:pPr>
          </w:p>
        </w:tc>
        <w:tc>
          <w:tcPr>
            <w:tcW w:w="1363" w:type="dxa"/>
            <w:gridSpan w:val="2"/>
            <w:shd w:val="clear" w:color="auto" w:fill="auto"/>
          </w:tcPr>
          <w:p w:rsidR="00CE5DDD" w:rsidRPr="00CE5DDD" w:rsidRDefault="00CE5DDD" w:rsidP="00CE5DDD">
            <w:pPr>
              <w:rPr>
                <w:sz w:val="22"/>
                <w:szCs w:val="22"/>
                <w:highlight w:val="yellow"/>
                <w:lang w:val="uk-UA"/>
              </w:rPr>
            </w:pPr>
          </w:p>
        </w:tc>
      </w:tr>
      <w:tr w:rsidR="00CE5DDD" w:rsidRPr="00CE5DDD" w:rsidTr="00563B83">
        <w:tc>
          <w:tcPr>
            <w:tcW w:w="562" w:type="dxa"/>
            <w:shd w:val="clear" w:color="auto" w:fill="auto"/>
          </w:tcPr>
          <w:p w:rsidR="00CE5DDD" w:rsidRPr="00CE5DDD" w:rsidRDefault="00CE5DDD" w:rsidP="00CE5DDD">
            <w:pPr>
              <w:jc w:val="both"/>
              <w:rPr>
                <w:sz w:val="22"/>
                <w:szCs w:val="22"/>
                <w:lang w:val="uk-UA"/>
              </w:rPr>
            </w:pPr>
            <w:r w:rsidRPr="00CE5DDD">
              <w:rPr>
                <w:sz w:val="22"/>
                <w:szCs w:val="22"/>
                <w:lang w:val="uk-UA"/>
              </w:rPr>
              <w:t>2</w:t>
            </w:r>
          </w:p>
        </w:tc>
        <w:tc>
          <w:tcPr>
            <w:tcW w:w="9009" w:type="dxa"/>
            <w:gridSpan w:val="5"/>
            <w:shd w:val="clear" w:color="auto" w:fill="auto"/>
          </w:tcPr>
          <w:p w:rsidR="00CE5DDD" w:rsidRPr="00CE5DDD" w:rsidRDefault="00CE5DDD" w:rsidP="00CE5DDD">
            <w:pPr>
              <w:jc w:val="both"/>
              <w:rPr>
                <w:sz w:val="22"/>
                <w:szCs w:val="22"/>
                <w:lang w:val="uk-UA"/>
              </w:rPr>
            </w:pPr>
            <w:r w:rsidRPr="00CE5DDD">
              <w:rPr>
                <w:sz w:val="22"/>
                <w:szCs w:val="22"/>
                <w:lang w:val="uk-UA"/>
              </w:rPr>
              <w:t>Процедури організації виконання:</w:t>
            </w:r>
          </w:p>
        </w:tc>
      </w:tr>
      <w:tr w:rsidR="00CE5DDD" w:rsidRPr="00CE5DDD" w:rsidTr="00563B83">
        <w:tc>
          <w:tcPr>
            <w:tcW w:w="562" w:type="dxa"/>
            <w:shd w:val="clear" w:color="auto" w:fill="auto"/>
          </w:tcPr>
          <w:p w:rsidR="00CE5DDD" w:rsidRPr="00CE5DDD" w:rsidRDefault="00CE5DDD" w:rsidP="00CE5DDD">
            <w:pPr>
              <w:jc w:val="both"/>
              <w:rPr>
                <w:sz w:val="22"/>
                <w:szCs w:val="22"/>
                <w:lang w:val="uk-UA"/>
              </w:rPr>
            </w:pPr>
            <w:r w:rsidRPr="00CE5DDD">
              <w:rPr>
                <w:sz w:val="22"/>
                <w:szCs w:val="22"/>
                <w:lang w:val="uk-UA"/>
              </w:rPr>
              <w:t>2.1</w:t>
            </w:r>
          </w:p>
        </w:tc>
        <w:tc>
          <w:tcPr>
            <w:tcW w:w="4046" w:type="dxa"/>
            <w:shd w:val="clear" w:color="auto" w:fill="auto"/>
          </w:tcPr>
          <w:p w:rsidR="00CE5DDD" w:rsidRPr="00CE5DDD" w:rsidRDefault="00CE5DDD" w:rsidP="00CE5DDD">
            <w:pPr>
              <w:jc w:val="both"/>
              <w:rPr>
                <w:sz w:val="22"/>
                <w:szCs w:val="22"/>
                <w:lang w:val="uk-UA"/>
              </w:rPr>
            </w:pPr>
            <w:r w:rsidRPr="00CE5DDD">
              <w:rPr>
                <w:sz w:val="22"/>
                <w:szCs w:val="22"/>
                <w:lang w:val="uk-UA"/>
              </w:rPr>
              <w:t xml:space="preserve">Подання електронної заяви на участь в конкурсі на право оренди комунального майна, документів до заяви та конкурсну пропозицію. Оплата реєстраційного внеску за участь у аукціоні -  мінімальний гарантійний внесок – 0,1% мінімальної з.п. (у 2021році – 600грн., у 2022грн. -670грн) </w:t>
            </w:r>
          </w:p>
          <w:p w:rsidR="00CE5DDD" w:rsidRPr="00CE5DDD" w:rsidRDefault="00CE5DDD" w:rsidP="00CE5DDD">
            <w:pPr>
              <w:jc w:val="both"/>
              <w:rPr>
                <w:sz w:val="22"/>
                <w:szCs w:val="22"/>
                <w:lang w:val="uk-UA"/>
              </w:rPr>
            </w:pPr>
            <w:r w:rsidRPr="00CE5DDD">
              <w:rPr>
                <w:sz w:val="22"/>
                <w:szCs w:val="22"/>
                <w:lang w:val="uk-UA"/>
              </w:rPr>
              <w:t>Формула:</w:t>
            </w:r>
          </w:p>
          <w:p w:rsidR="00CE5DDD" w:rsidRPr="00CE5DDD" w:rsidRDefault="00CE5DDD" w:rsidP="00CE5DDD">
            <w:pPr>
              <w:jc w:val="both"/>
              <w:rPr>
                <w:sz w:val="22"/>
                <w:szCs w:val="22"/>
                <w:lang w:val="uk-UA"/>
              </w:rPr>
            </w:pPr>
            <w:r w:rsidRPr="00CE5DDD">
              <w:rPr>
                <w:sz w:val="22"/>
                <w:szCs w:val="22"/>
                <w:lang w:val="uk-UA"/>
              </w:rPr>
              <w:t>(витрати часу на підготовку та сканування документів Х вартість часу)</w:t>
            </w:r>
          </w:p>
          <w:p w:rsidR="00CE5DDD" w:rsidRPr="00CE5DDD" w:rsidRDefault="00CE5DDD" w:rsidP="00CE5DDD">
            <w:pPr>
              <w:jc w:val="both"/>
              <w:rPr>
                <w:sz w:val="22"/>
                <w:szCs w:val="22"/>
                <w:lang w:val="uk-UA"/>
              </w:rPr>
            </w:pPr>
            <w:r w:rsidRPr="00CE5DDD">
              <w:rPr>
                <w:sz w:val="22"/>
                <w:szCs w:val="22"/>
                <w:lang w:val="uk-UA"/>
              </w:rPr>
              <w:t>2 год. х 36,11 грн (2021 р.)</w:t>
            </w:r>
          </w:p>
          <w:p w:rsidR="00CE5DDD" w:rsidRPr="00CE5DDD" w:rsidRDefault="00CE5DDD" w:rsidP="00CE5DDD">
            <w:pPr>
              <w:jc w:val="both"/>
              <w:rPr>
                <w:sz w:val="22"/>
                <w:szCs w:val="22"/>
                <w:lang w:val="uk-UA"/>
              </w:rPr>
            </w:pPr>
            <w:r w:rsidRPr="00CE5DDD">
              <w:rPr>
                <w:sz w:val="22"/>
                <w:szCs w:val="22"/>
                <w:lang w:val="uk-UA"/>
              </w:rPr>
              <w:t>2 год. х 40,46 грн (2022 р.)</w:t>
            </w:r>
          </w:p>
        </w:tc>
        <w:tc>
          <w:tcPr>
            <w:tcW w:w="1980" w:type="dxa"/>
            <w:shd w:val="clear" w:color="auto" w:fill="auto"/>
          </w:tcPr>
          <w:p w:rsidR="00CE5DDD" w:rsidRPr="00CE5DDD" w:rsidRDefault="00CE5DDD" w:rsidP="00CE5DDD">
            <w:pPr>
              <w:jc w:val="both"/>
              <w:rPr>
                <w:sz w:val="22"/>
                <w:szCs w:val="22"/>
                <w:lang w:val="uk-UA"/>
              </w:rPr>
            </w:pPr>
            <w:r w:rsidRPr="00CE5DDD">
              <w:rPr>
                <w:sz w:val="22"/>
                <w:szCs w:val="22"/>
                <w:lang w:val="uk-UA"/>
              </w:rPr>
              <w:t>600+72,22=672,22</w:t>
            </w:r>
          </w:p>
        </w:tc>
        <w:tc>
          <w:tcPr>
            <w:tcW w:w="2983" w:type="dxa"/>
            <w:gridSpan w:val="3"/>
            <w:shd w:val="clear" w:color="auto" w:fill="auto"/>
          </w:tcPr>
          <w:p w:rsidR="00CE5DDD" w:rsidRPr="00CE5DDD" w:rsidRDefault="00CE5DDD" w:rsidP="00CE5DDD">
            <w:pPr>
              <w:jc w:val="both"/>
              <w:rPr>
                <w:sz w:val="22"/>
                <w:szCs w:val="22"/>
                <w:lang w:val="uk-UA"/>
              </w:rPr>
            </w:pPr>
            <w:r w:rsidRPr="00CE5DDD">
              <w:rPr>
                <w:sz w:val="22"/>
                <w:szCs w:val="22"/>
                <w:lang w:val="uk-UA"/>
              </w:rPr>
              <w:t>Витрати одноразові, у наступні періоди не здійснюються</w:t>
            </w:r>
          </w:p>
        </w:tc>
      </w:tr>
      <w:tr w:rsidR="00CE5DDD" w:rsidRPr="00CE5DDD" w:rsidTr="00563B83">
        <w:tc>
          <w:tcPr>
            <w:tcW w:w="562" w:type="dxa"/>
            <w:shd w:val="clear" w:color="auto" w:fill="auto"/>
          </w:tcPr>
          <w:p w:rsidR="00CE5DDD" w:rsidRPr="00CE5DDD" w:rsidRDefault="00CE5DDD" w:rsidP="00CE5DDD">
            <w:pPr>
              <w:jc w:val="both"/>
              <w:rPr>
                <w:sz w:val="22"/>
                <w:szCs w:val="22"/>
                <w:lang w:val="uk-UA"/>
              </w:rPr>
            </w:pPr>
            <w:r w:rsidRPr="00CE5DDD">
              <w:rPr>
                <w:sz w:val="22"/>
                <w:szCs w:val="22"/>
                <w:lang w:val="uk-UA"/>
              </w:rPr>
              <w:t>2.2</w:t>
            </w:r>
          </w:p>
        </w:tc>
        <w:tc>
          <w:tcPr>
            <w:tcW w:w="4046" w:type="dxa"/>
            <w:shd w:val="clear" w:color="auto" w:fill="auto"/>
          </w:tcPr>
          <w:p w:rsidR="00CE5DDD" w:rsidRPr="00CE5DDD" w:rsidRDefault="00CE5DDD" w:rsidP="00CE5DDD">
            <w:pPr>
              <w:jc w:val="both"/>
              <w:rPr>
                <w:sz w:val="22"/>
                <w:szCs w:val="22"/>
                <w:lang w:val="uk-UA"/>
              </w:rPr>
            </w:pPr>
            <w:r w:rsidRPr="00CE5DDD">
              <w:rPr>
                <w:sz w:val="22"/>
                <w:szCs w:val="22"/>
                <w:lang w:val="uk-UA"/>
              </w:rPr>
              <w:t>Участь в конкурсі  на право оренди комунального майна</w:t>
            </w:r>
          </w:p>
          <w:p w:rsidR="00CE5DDD" w:rsidRPr="00CE5DDD" w:rsidRDefault="00CE5DDD" w:rsidP="00CE5DDD">
            <w:pPr>
              <w:jc w:val="both"/>
              <w:rPr>
                <w:sz w:val="22"/>
                <w:szCs w:val="22"/>
                <w:lang w:val="uk-UA"/>
              </w:rPr>
            </w:pPr>
            <w:r w:rsidRPr="00CE5DDD">
              <w:rPr>
                <w:sz w:val="22"/>
                <w:szCs w:val="22"/>
                <w:lang w:val="uk-UA"/>
              </w:rPr>
              <w:t>Формула:</w:t>
            </w:r>
          </w:p>
          <w:p w:rsidR="00CE5DDD" w:rsidRPr="00CE5DDD" w:rsidRDefault="00CE5DDD" w:rsidP="00CE5DDD">
            <w:pPr>
              <w:jc w:val="both"/>
              <w:rPr>
                <w:sz w:val="22"/>
                <w:szCs w:val="22"/>
                <w:lang w:val="uk-UA"/>
              </w:rPr>
            </w:pPr>
            <w:r w:rsidRPr="00CE5DDD">
              <w:rPr>
                <w:sz w:val="22"/>
                <w:szCs w:val="22"/>
                <w:lang w:val="uk-UA"/>
              </w:rPr>
              <w:t>(витрати часу на конкурс х  вартість часу суб’єкта малого підприємства)</w:t>
            </w:r>
          </w:p>
          <w:p w:rsidR="00CE5DDD" w:rsidRPr="00CE5DDD" w:rsidRDefault="00CE5DDD" w:rsidP="00CE5DDD">
            <w:pPr>
              <w:jc w:val="both"/>
              <w:rPr>
                <w:sz w:val="22"/>
                <w:szCs w:val="22"/>
                <w:lang w:val="uk-UA"/>
              </w:rPr>
            </w:pPr>
            <w:r w:rsidRPr="00CE5DDD">
              <w:rPr>
                <w:sz w:val="22"/>
                <w:szCs w:val="22"/>
                <w:lang w:val="uk-UA"/>
              </w:rPr>
              <w:t>0,5 год. х 36,11 грн (2021 р.)</w:t>
            </w:r>
          </w:p>
          <w:p w:rsidR="00CE5DDD" w:rsidRPr="00CE5DDD" w:rsidRDefault="00CE5DDD" w:rsidP="00CE5DDD">
            <w:pPr>
              <w:jc w:val="both"/>
              <w:rPr>
                <w:sz w:val="22"/>
                <w:szCs w:val="22"/>
                <w:lang w:val="uk-UA"/>
              </w:rPr>
            </w:pPr>
            <w:r w:rsidRPr="00CE5DDD">
              <w:rPr>
                <w:sz w:val="22"/>
                <w:szCs w:val="22"/>
                <w:lang w:val="uk-UA"/>
              </w:rPr>
              <w:t>0,5 год. х 40,46 грн (2022 р.)</w:t>
            </w:r>
          </w:p>
        </w:tc>
        <w:tc>
          <w:tcPr>
            <w:tcW w:w="1980" w:type="dxa"/>
            <w:shd w:val="clear" w:color="auto" w:fill="auto"/>
          </w:tcPr>
          <w:p w:rsidR="00CE5DDD" w:rsidRPr="00CE5DDD" w:rsidRDefault="00CE5DDD" w:rsidP="00CE5DDD">
            <w:pPr>
              <w:jc w:val="both"/>
              <w:rPr>
                <w:sz w:val="22"/>
                <w:szCs w:val="22"/>
                <w:lang w:val="uk-UA"/>
              </w:rPr>
            </w:pPr>
            <w:r w:rsidRPr="00CE5DDD">
              <w:rPr>
                <w:sz w:val="22"/>
                <w:szCs w:val="22"/>
                <w:lang w:val="uk-UA"/>
              </w:rPr>
              <w:t>18,06</w:t>
            </w:r>
          </w:p>
        </w:tc>
        <w:tc>
          <w:tcPr>
            <w:tcW w:w="2983" w:type="dxa"/>
            <w:gridSpan w:val="3"/>
            <w:shd w:val="clear" w:color="auto" w:fill="auto"/>
          </w:tcPr>
          <w:p w:rsidR="00CE5DDD" w:rsidRPr="00CE5DDD" w:rsidRDefault="00CE5DDD" w:rsidP="00CE5DDD">
            <w:pPr>
              <w:jc w:val="both"/>
              <w:rPr>
                <w:sz w:val="22"/>
                <w:szCs w:val="22"/>
                <w:lang w:val="uk-UA"/>
              </w:rPr>
            </w:pPr>
            <w:r w:rsidRPr="00CE5DDD">
              <w:rPr>
                <w:sz w:val="22"/>
                <w:szCs w:val="22"/>
                <w:lang w:val="uk-UA"/>
              </w:rPr>
              <w:t>Витрати одноразові, у наступні періоди не здійснюються</w:t>
            </w:r>
          </w:p>
        </w:tc>
      </w:tr>
      <w:tr w:rsidR="00CE5DDD" w:rsidRPr="00CE5DDD" w:rsidTr="00563B83">
        <w:tc>
          <w:tcPr>
            <w:tcW w:w="562" w:type="dxa"/>
            <w:shd w:val="clear" w:color="auto" w:fill="auto"/>
          </w:tcPr>
          <w:p w:rsidR="00CE5DDD" w:rsidRPr="00CE5DDD" w:rsidRDefault="00CE5DDD" w:rsidP="00CE5DDD">
            <w:pPr>
              <w:jc w:val="both"/>
              <w:rPr>
                <w:b/>
                <w:sz w:val="22"/>
                <w:szCs w:val="22"/>
                <w:lang w:val="uk-UA"/>
              </w:rPr>
            </w:pPr>
          </w:p>
        </w:tc>
        <w:tc>
          <w:tcPr>
            <w:tcW w:w="4046" w:type="dxa"/>
            <w:shd w:val="clear" w:color="auto" w:fill="auto"/>
          </w:tcPr>
          <w:p w:rsidR="00CE5DDD" w:rsidRPr="00CE5DDD" w:rsidRDefault="00CE5DDD" w:rsidP="00CE5DDD">
            <w:pPr>
              <w:jc w:val="both"/>
              <w:rPr>
                <w:b/>
                <w:sz w:val="22"/>
                <w:szCs w:val="22"/>
                <w:lang w:val="uk-UA"/>
              </w:rPr>
            </w:pPr>
            <w:r w:rsidRPr="00CE5DDD">
              <w:rPr>
                <w:b/>
                <w:sz w:val="22"/>
                <w:szCs w:val="22"/>
                <w:lang w:val="uk-UA"/>
              </w:rPr>
              <w:t>Разом</w:t>
            </w:r>
          </w:p>
        </w:tc>
        <w:tc>
          <w:tcPr>
            <w:tcW w:w="1980" w:type="dxa"/>
            <w:shd w:val="clear" w:color="auto" w:fill="auto"/>
          </w:tcPr>
          <w:p w:rsidR="00CE5DDD" w:rsidRPr="00CE5DDD" w:rsidRDefault="00CE5DDD" w:rsidP="00CE5DDD">
            <w:pPr>
              <w:jc w:val="both"/>
              <w:rPr>
                <w:b/>
                <w:sz w:val="22"/>
                <w:szCs w:val="22"/>
                <w:lang w:val="uk-UA"/>
              </w:rPr>
            </w:pPr>
            <w:r w:rsidRPr="00CE5DDD">
              <w:rPr>
                <w:b/>
                <w:sz w:val="22"/>
                <w:szCs w:val="22"/>
                <w:lang w:val="uk-UA"/>
              </w:rPr>
              <w:t>762,50</w:t>
            </w:r>
          </w:p>
        </w:tc>
        <w:tc>
          <w:tcPr>
            <w:tcW w:w="2983" w:type="dxa"/>
            <w:gridSpan w:val="3"/>
            <w:shd w:val="clear" w:color="auto" w:fill="auto"/>
          </w:tcPr>
          <w:p w:rsidR="00CE5DDD" w:rsidRPr="00CE5DDD" w:rsidRDefault="00CE5DDD" w:rsidP="00CE5DDD">
            <w:pPr>
              <w:jc w:val="both"/>
              <w:rPr>
                <w:b/>
                <w:sz w:val="22"/>
                <w:szCs w:val="22"/>
                <w:lang w:val="uk-UA"/>
              </w:rPr>
            </w:pPr>
            <w:r w:rsidRPr="00CE5DDD">
              <w:rPr>
                <w:b/>
                <w:sz w:val="22"/>
                <w:szCs w:val="22"/>
                <w:lang w:val="uk-UA"/>
              </w:rPr>
              <w:t>-</w:t>
            </w:r>
          </w:p>
        </w:tc>
      </w:tr>
      <w:tr w:rsidR="00CE5DDD" w:rsidRPr="00CE5DDD" w:rsidTr="00563B83">
        <w:tc>
          <w:tcPr>
            <w:tcW w:w="9571" w:type="dxa"/>
            <w:gridSpan w:val="6"/>
            <w:shd w:val="clear" w:color="auto" w:fill="auto"/>
          </w:tcPr>
          <w:p w:rsidR="00CE5DDD" w:rsidRPr="00CE5DDD" w:rsidRDefault="00CE5DDD" w:rsidP="00CE5DDD">
            <w:pPr>
              <w:jc w:val="both"/>
              <w:rPr>
                <w:b/>
                <w:sz w:val="22"/>
                <w:szCs w:val="22"/>
                <w:lang w:val="uk-UA"/>
              </w:rPr>
            </w:pPr>
            <w:r w:rsidRPr="00CE5DDD">
              <w:rPr>
                <w:b/>
                <w:sz w:val="22"/>
                <w:szCs w:val="22"/>
                <w:lang w:val="uk-UA"/>
              </w:rPr>
              <w:t>Оцінка вартості адміністративних процедур суб’єкта малого підприємства -  переможця конкурсу</w:t>
            </w:r>
          </w:p>
        </w:tc>
      </w:tr>
      <w:tr w:rsidR="00CE5DDD" w:rsidRPr="00CE5DDD" w:rsidTr="00563B83">
        <w:tc>
          <w:tcPr>
            <w:tcW w:w="562" w:type="dxa"/>
            <w:shd w:val="clear" w:color="auto" w:fill="auto"/>
          </w:tcPr>
          <w:p w:rsidR="00CE5DDD" w:rsidRPr="00CE5DDD" w:rsidRDefault="00CE5DDD" w:rsidP="00CE5DDD">
            <w:pPr>
              <w:jc w:val="both"/>
              <w:rPr>
                <w:sz w:val="22"/>
                <w:szCs w:val="22"/>
                <w:lang w:val="uk-UA"/>
              </w:rPr>
            </w:pPr>
            <w:r w:rsidRPr="00CE5DDD">
              <w:rPr>
                <w:sz w:val="22"/>
                <w:szCs w:val="22"/>
                <w:lang w:val="uk-UA"/>
              </w:rPr>
              <w:t>3</w:t>
            </w:r>
          </w:p>
        </w:tc>
        <w:tc>
          <w:tcPr>
            <w:tcW w:w="4046" w:type="dxa"/>
            <w:shd w:val="clear" w:color="auto" w:fill="auto"/>
          </w:tcPr>
          <w:p w:rsidR="00CE5DDD" w:rsidRPr="00CE5DDD" w:rsidRDefault="00CE5DDD" w:rsidP="00CE5DDD">
            <w:pPr>
              <w:jc w:val="both"/>
              <w:rPr>
                <w:sz w:val="22"/>
                <w:szCs w:val="22"/>
                <w:lang w:val="uk-UA"/>
              </w:rPr>
            </w:pPr>
            <w:r w:rsidRPr="00CE5DDD">
              <w:rPr>
                <w:sz w:val="22"/>
                <w:szCs w:val="22"/>
                <w:lang w:val="uk-UA"/>
              </w:rPr>
              <w:t xml:space="preserve">Підписання протоколу конкурсу на право оренди комунального майна </w:t>
            </w:r>
          </w:p>
          <w:p w:rsidR="00CE5DDD" w:rsidRPr="00CE5DDD" w:rsidRDefault="00CE5DDD" w:rsidP="00CE5DDD">
            <w:pPr>
              <w:jc w:val="both"/>
              <w:rPr>
                <w:sz w:val="22"/>
                <w:szCs w:val="22"/>
                <w:lang w:val="uk-UA"/>
              </w:rPr>
            </w:pPr>
            <w:r w:rsidRPr="00CE5DDD">
              <w:rPr>
                <w:sz w:val="22"/>
                <w:szCs w:val="22"/>
                <w:lang w:val="uk-UA"/>
              </w:rPr>
              <w:t>Формула:</w:t>
            </w:r>
          </w:p>
          <w:p w:rsidR="00CE5DDD" w:rsidRPr="00CE5DDD" w:rsidRDefault="00CE5DDD" w:rsidP="00CE5DDD">
            <w:pPr>
              <w:jc w:val="both"/>
              <w:rPr>
                <w:sz w:val="22"/>
                <w:szCs w:val="22"/>
                <w:lang w:val="uk-UA"/>
              </w:rPr>
            </w:pPr>
            <w:r w:rsidRPr="00CE5DDD">
              <w:rPr>
                <w:sz w:val="22"/>
                <w:szCs w:val="22"/>
                <w:lang w:val="uk-UA"/>
              </w:rPr>
              <w:t>(вартість часу на підписання протоколу Х вартість часу суб’єкта малого підприємства)</w:t>
            </w:r>
          </w:p>
          <w:p w:rsidR="00CE5DDD" w:rsidRPr="00CE5DDD" w:rsidRDefault="00CE5DDD" w:rsidP="00CE5DDD">
            <w:pPr>
              <w:jc w:val="both"/>
              <w:rPr>
                <w:sz w:val="22"/>
                <w:szCs w:val="22"/>
                <w:lang w:val="uk-UA"/>
              </w:rPr>
            </w:pPr>
            <w:r w:rsidRPr="00CE5DDD">
              <w:rPr>
                <w:sz w:val="22"/>
                <w:szCs w:val="22"/>
                <w:lang w:val="uk-UA"/>
              </w:rPr>
              <w:t>2 год. х 36,11 грн (2021 р.)</w:t>
            </w:r>
          </w:p>
          <w:p w:rsidR="00CE5DDD" w:rsidRPr="00CE5DDD" w:rsidRDefault="00CE5DDD" w:rsidP="00CE5DDD">
            <w:pPr>
              <w:jc w:val="both"/>
              <w:rPr>
                <w:sz w:val="22"/>
                <w:szCs w:val="22"/>
                <w:lang w:val="uk-UA"/>
              </w:rPr>
            </w:pPr>
            <w:r w:rsidRPr="00CE5DDD">
              <w:rPr>
                <w:sz w:val="22"/>
                <w:szCs w:val="22"/>
                <w:lang w:val="uk-UA"/>
              </w:rPr>
              <w:t>2 год. х 40,46 грн (2022 р.)</w:t>
            </w:r>
          </w:p>
        </w:tc>
        <w:tc>
          <w:tcPr>
            <w:tcW w:w="1980" w:type="dxa"/>
            <w:shd w:val="clear" w:color="auto" w:fill="auto"/>
          </w:tcPr>
          <w:p w:rsidR="00CE5DDD" w:rsidRPr="00CE5DDD" w:rsidRDefault="00CE5DDD" w:rsidP="00CE5DDD">
            <w:pPr>
              <w:jc w:val="both"/>
              <w:rPr>
                <w:sz w:val="22"/>
                <w:szCs w:val="22"/>
                <w:lang w:val="uk-UA"/>
              </w:rPr>
            </w:pPr>
            <w:r w:rsidRPr="00CE5DDD">
              <w:rPr>
                <w:sz w:val="22"/>
                <w:szCs w:val="22"/>
                <w:lang w:val="uk-UA"/>
              </w:rPr>
              <w:t>72,22</w:t>
            </w:r>
          </w:p>
        </w:tc>
        <w:tc>
          <w:tcPr>
            <w:tcW w:w="2983" w:type="dxa"/>
            <w:gridSpan w:val="3"/>
            <w:shd w:val="clear" w:color="auto" w:fill="auto"/>
          </w:tcPr>
          <w:p w:rsidR="00CE5DDD" w:rsidRPr="00CE5DDD" w:rsidRDefault="00CE5DDD" w:rsidP="00CE5DDD">
            <w:pPr>
              <w:jc w:val="both"/>
              <w:rPr>
                <w:sz w:val="22"/>
                <w:szCs w:val="22"/>
                <w:lang w:val="uk-UA"/>
              </w:rPr>
            </w:pPr>
            <w:r w:rsidRPr="00CE5DDD">
              <w:rPr>
                <w:sz w:val="22"/>
                <w:szCs w:val="22"/>
                <w:lang w:val="uk-UA"/>
              </w:rPr>
              <w:t>Витрати одноразові, у наступні періоди не здійснюються</w:t>
            </w:r>
          </w:p>
        </w:tc>
      </w:tr>
      <w:tr w:rsidR="00CE5DDD" w:rsidRPr="00CE5DDD" w:rsidTr="00563B83">
        <w:trPr>
          <w:trHeight w:val="1694"/>
        </w:trPr>
        <w:tc>
          <w:tcPr>
            <w:tcW w:w="562" w:type="dxa"/>
            <w:shd w:val="clear" w:color="auto" w:fill="auto"/>
          </w:tcPr>
          <w:p w:rsidR="00CE5DDD" w:rsidRPr="00CE5DDD" w:rsidRDefault="00CE5DDD" w:rsidP="00CE5DDD">
            <w:pPr>
              <w:jc w:val="both"/>
              <w:rPr>
                <w:sz w:val="22"/>
                <w:szCs w:val="22"/>
                <w:lang w:val="uk-UA"/>
              </w:rPr>
            </w:pPr>
            <w:r w:rsidRPr="00CE5DDD">
              <w:rPr>
                <w:sz w:val="22"/>
                <w:szCs w:val="22"/>
                <w:lang w:val="uk-UA"/>
              </w:rPr>
              <w:lastRenderedPageBreak/>
              <w:t>4</w:t>
            </w:r>
          </w:p>
        </w:tc>
        <w:tc>
          <w:tcPr>
            <w:tcW w:w="4046" w:type="dxa"/>
            <w:shd w:val="clear" w:color="auto" w:fill="auto"/>
          </w:tcPr>
          <w:p w:rsidR="00CE5DDD" w:rsidRPr="00CE5DDD" w:rsidRDefault="00CE5DDD" w:rsidP="00CE5DDD">
            <w:pPr>
              <w:jc w:val="both"/>
              <w:rPr>
                <w:sz w:val="22"/>
                <w:szCs w:val="22"/>
                <w:lang w:val="uk-UA"/>
              </w:rPr>
            </w:pPr>
            <w:r w:rsidRPr="00CE5DDD">
              <w:rPr>
                <w:sz w:val="22"/>
                <w:szCs w:val="22"/>
                <w:lang w:val="uk-UA"/>
              </w:rPr>
              <w:t xml:space="preserve">Оплата винагороди оператору аукціону </w:t>
            </w:r>
          </w:p>
          <w:p w:rsidR="00CE5DDD" w:rsidRPr="00CE5DDD" w:rsidRDefault="00CE5DDD" w:rsidP="00CE5DDD">
            <w:pPr>
              <w:jc w:val="both"/>
              <w:rPr>
                <w:sz w:val="22"/>
                <w:szCs w:val="22"/>
                <w:lang w:val="uk-UA"/>
              </w:rPr>
            </w:pPr>
            <w:r w:rsidRPr="00CE5DDD">
              <w:rPr>
                <w:sz w:val="22"/>
                <w:szCs w:val="22"/>
                <w:lang w:val="uk-UA"/>
              </w:rPr>
              <w:t>Формула:</w:t>
            </w:r>
          </w:p>
          <w:p w:rsidR="00CE5DDD" w:rsidRPr="00CE5DDD" w:rsidRDefault="00CE5DDD" w:rsidP="00CE5DDD">
            <w:pPr>
              <w:jc w:val="both"/>
              <w:rPr>
                <w:sz w:val="22"/>
                <w:szCs w:val="22"/>
                <w:lang w:val="uk-UA"/>
              </w:rPr>
            </w:pPr>
            <w:r w:rsidRPr="00CE5DDD">
              <w:rPr>
                <w:sz w:val="22"/>
                <w:szCs w:val="22"/>
                <w:lang w:val="uk-UA"/>
              </w:rPr>
              <w:t>(витрати часу на оплату винагороди Х вартість часу) Оскільки неможливо спрогнозувати вартість винагороди оператору, витрати на винагороду не рахуються.</w:t>
            </w:r>
          </w:p>
        </w:tc>
        <w:tc>
          <w:tcPr>
            <w:tcW w:w="1980" w:type="dxa"/>
            <w:shd w:val="clear" w:color="auto" w:fill="auto"/>
          </w:tcPr>
          <w:p w:rsidR="00CE5DDD" w:rsidRPr="00CE5DDD" w:rsidRDefault="00CE5DDD" w:rsidP="00CE5DDD">
            <w:pPr>
              <w:jc w:val="both"/>
              <w:rPr>
                <w:sz w:val="22"/>
                <w:szCs w:val="22"/>
                <w:lang w:val="uk-UA"/>
              </w:rPr>
            </w:pPr>
            <w:r w:rsidRPr="00CE5DDD">
              <w:rPr>
                <w:sz w:val="22"/>
                <w:szCs w:val="22"/>
                <w:lang w:val="uk-UA"/>
              </w:rPr>
              <w:t>-</w:t>
            </w:r>
          </w:p>
        </w:tc>
        <w:tc>
          <w:tcPr>
            <w:tcW w:w="1620" w:type="dxa"/>
            <w:shd w:val="clear" w:color="auto" w:fill="auto"/>
          </w:tcPr>
          <w:p w:rsidR="00CE5DDD" w:rsidRPr="00CE5DDD" w:rsidRDefault="00CE5DDD" w:rsidP="00CE5DDD">
            <w:pPr>
              <w:jc w:val="both"/>
              <w:rPr>
                <w:sz w:val="22"/>
                <w:szCs w:val="22"/>
                <w:lang w:val="uk-UA"/>
              </w:rPr>
            </w:pPr>
            <w:r w:rsidRPr="00CE5DDD">
              <w:rPr>
                <w:sz w:val="22"/>
                <w:szCs w:val="22"/>
                <w:lang w:val="uk-UA"/>
              </w:rPr>
              <w:t>-</w:t>
            </w:r>
          </w:p>
        </w:tc>
        <w:tc>
          <w:tcPr>
            <w:tcW w:w="1363" w:type="dxa"/>
            <w:gridSpan w:val="2"/>
            <w:shd w:val="clear" w:color="auto" w:fill="auto"/>
          </w:tcPr>
          <w:p w:rsidR="00CE5DDD" w:rsidRPr="00CE5DDD" w:rsidRDefault="00CE5DDD" w:rsidP="00CE5DDD">
            <w:pPr>
              <w:jc w:val="both"/>
              <w:rPr>
                <w:sz w:val="22"/>
                <w:szCs w:val="22"/>
                <w:lang w:val="uk-UA"/>
              </w:rPr>
            </w:pPr>
            <w:r w:rsidRPr="00CE5DDD">
              <w:rPr>
                <w:sz w:val="22"/>
                <w:szCs w:val="22"/>
                <w:lang w:val="uk-UA"/>
              </w:rPr>
              <w:t>-</w:t>
            </w:r>
          </w:p>
        </w:tc>
      </w:tr>
      <w:tr w:rsidR="00CE5DDD" w:rsidRPr="00CE5DDD" w:rsidTr="00563B83">
        <w:tc>
          <w:tcPr>
            <w:tcW w:w="562" w:type="dxa"/>
            <w:shd w:val="clear" w:color="auto" w:fill="auto"/>
          </w:tcPr>
          <w:p w:rsidR="00CE5DDD" w:rsidRPr="00CE5DDD" w:rsidRDefault="00CE5DDD" w:rsidP="00CE5DDD">
            <w:pPr>
              <w:jc w:val="both"/>
              <w:rPr>
                <w:sz w:val="22"/>
                <w:szCs w:val="22"/>
                <w:lang w:val="uk-UA"/>
              </w:rPr>
            </w:pPr>
            <w:r w:rsidRPr="00CE5DDD">
              <w:rPr>
                <w:sz w:val="22"/>
                <w:szCs w:val="22"/>
                <w:lang w:val="uk-UA"/>
              </w:rPr>
              <w:t>5</w:t>
            </w:r>
          </w:p>
        </w:tc>
        <w:tc>
          <w:tcPr>
            <w:tcW w:w="4046" w:type="dxa"/>
            <w:shd w:val="clear" w:color="auto" w:fill="auto"/>
          </w:tcPr>
          <w:p w:rsidR="00CE5DDD" w:rsidRPr="00CE5DDD" w:rsidRDefault="00CE5DDD" w:rsidP="00CE5DDD">
            <w:pPr>
              <w:jc w:val="both"/>
              <w:rPr>
                <w:sz w:val="22"/>
                <w:szCs w:val="22"/>
                <w:lang w:val="uk-UA"/>
              </w:rPr>
            </w:pPr>
            <w:r w:rsidRPr="00CE5DDD">
              <w:rPr>
                <w:sz w:val="22"/>
                <w:szCs w:val="22"/>
                <w:lang w:val="uk-UA"/>
              </w:rPr>
              <w:t xml:space="preserve">Укладання договору оренди комунального майна  переможцем конкурсу </w:t>
            </w:r>
          </w:p>
          <w:p w:rsidR="00CE5DDD" w:rsidRPr="00CE5DDD" w:rsidRDefault="00CE5DDD" w:rsidP="00CE5DDD">
            <w:pPr>
              <w:jc w:val="both"/>
              <w:rPr>
                <w:sz w:val="22"/>
                <w:szCs w:val="22"/>
                <w:lang w:val="uk-UA"/>
              </w:rPr>
            </w:pPr>
            <w:r w:rsidRPr="00CE5DDD">
              <w:rPr>
                <w:sz w:val="22"/>
                <w:szCs w:val="22"/>
                <w:lang w:val="uk-UA"/>
              </w:rPr>
              <w:t>Формула:</w:t>
            </w:r>
          </w:p>
          <w:p w:rsidR="00CE5DDD" w:rsidRPr="00CE5DDD" w:rsidRDefault="00CE5DDD" w:rsidP="00CE5DDD">
            <w:pPr>
              <w:jc w:val="both"/>
              <w:rPr>
                <w:sz w:val="22"/>
                <w:szCs w:val="22"/>
                <w:lang w:val="uk-UA"/>
              </w:rPr>
            </w:pPr>
            <w:r w:rsidRPr="00CE5DDD">
              <w:rPr>
                <w:sz w:val="22"/>
                <w:szCs w:val="22"/>
                <w:lang w:val="uk-UA"/>
              </w:rPr>
              <w:t>(витрати часу на оплату винагороди Х вартість часу суб’єкта малого підприємства)</w:t>
            </w:r>
          </w:p>
          <w:p w:rsidR="00CE5DDD" w:rsidRPr="00CE5DDD" w:rsidRDefault="00CE5DDD" w:rsidP="00CE5DDD">
            <w:pPr>
              <w:jc w:val="both"/>
              <w:rPr>
                <w:sz w:val="22"/>
                <w:szCs w:val="22"/>
                <w:lang w:val="uk-UA"/>
              </w:rPr>
            </w:pPr>
            <w:r w:rsidRPr="00CE5DDD">
              <w:rPr>
                <w:sz w:val="22"/>
                <w:szCs w:val="22"/>
                <w:lang w:val="uk-UA"/>
              </w:rPr>
              <w:t>2 год. х 36,11 грн (2021 р.)</w:t>
            </w:r>
          </w:p>
          <w:p w:rsidR="00CE5DDD" w:rsidRPr="00CE5DDD" w:rsidRDefault="00CE5DDD" w:rsidP="00CE5DDD">
            <w:pPr>
              <w:jc w:val="both"/>
              <w:rPr>
                <w:sz w:val="22"/>
                <w:szCs w:val="22"/>
                <w:lang w:val="uk-UA"/>
              </w:rPr>
            </w:pPr>
            <w:r w:rsidRPr="00CE5DDD">
              <w:rPr>
                <w:sz w:val="22"/>
                <w:szCs w:val="22"/>
                <w:lang w:val="uk-UA"/>
              </w:rPr>
              <w:t>2 год. х 40,46 грн (2022 р.)</w:t>
            </w:r>
          </w:p>
        </w:tc>
        <w:tc>
          <w:tcPr>
            <w:tcW w:w="1980" w:type="dxa"/>
            <w:shd w:val="clear" w:color="auto" w:fill="auto"/>
          </w:tcPr>
          <w:p w:rsidR="00CE5DDD" w:rsidRPr="00CE5DDD" w:rsidRDefault="00CE5DDD" w:rsidP="00CE5DDD">
            <w:pPr>
              <w:tabs>
                <w:tab w:val="left" w:pos="945"/>
              </w:tabs>
              <w:jc w:val="both"/>
              <w:rPr>
                <w:sz w:val="22"/>
                <w:szCs w:val="22"/>
                <w:lang w:val="uk-UA"/>
              </w:rPr>
            </w:pPr>
            <w:r w:rsidRPr="00CE5DDD">
              <w:rPr>
                <w:sz w:val="22"/>
                <w:szCs w:val="22"/>
                <w:lang w:val="uk-UA"/>
              </w:rPr>
              <w:t>72,22</w:t>
            </w:r>
          </w:p>
        </w:tc>
        <w:tc>
          <w:tcPr>
            <w:tcW w:w="2983" w:type="dxa"/>
            <w:gridSpan w:val="3"/>
            <w:shd w:val="clear" w:color="auto" w:fill="auto"/>
          </w:tcPr>
          <w:p w:rsidR="00CE5DDD" w:rsidRPr="00CE5DDD" w:rsidRDefault="00CE5DDD" w:rsidP="00CE5DDD">
            <w:pPr>
              <w:jc w:val="both"/>
              <w:rPr>
                <w:sz w:val="22"/>
                <w:szCs w:val="22"/>
                <w:lang w:val="uk-UA"/>
              </w:rPr>
            </w:pPr>
            <w:r w:rsidRPr="00CE5DDD">
              <w:rPr>
                <w:sz w:val="22"/>
                <w:szCs w:val="22"/>
                <w:lang w:val="uk-UA"/>
              </w:rPr>
              <w:t>Витрати одноразові, у наступні періоди не здійснюються</w:t>
            </w:r>
          </w:p>
        </w:tc>
      </w:tr>
      <w:tr w:rsidR="00CE5DDD" w:rsidRPr="00CE5DDD" w:rsidTr="00563B83">
        <w:tc>
          <w:tcPr>
            <w:tcW w:w="562" w:type="dxa"/>
            <w:shd w:val="clear" w:color="auto" w:fill="auto"/>
          </w:tcPr>
          <w:p w:rsidR="00CE5DDD" w:rsidRPr="00CE5DDD" w:rsidRDefault="00CE5DDD" w:rsidP="00CE5DDD">
            <w:pPr>
              <w:jc w:val="both"/>
              <w:rPr>
                <w:sz w:val="22"/>
                <w:szCs w:val="22"/>
                <w:lang w:val="uk-UA"/>
              </w:rPr>
            </w:pPr>
            <w:r w:rsidRPr="00CE5DDD">
              <w:rPr>
                <w:sz w:val="22"/>
                <w:szCs w:val="22"/>
                <w:lang w:val="uk-UA"/>
              </w:rPr>
              <w:t>6</w:t>
            </w:r>
          </w:p>
        </w:tc>
        <w:tc>
          <w:tcPr>
            <w:tcW w:w="4046" w:type="dxa"/>
            <w:shd w:val="clear" w:color="auto" w:fill="auto"/>
          </w:tcPr>
          <w:p w:rsidR="00CE5DDD" w:rsidRPr="00CE5DDD" w:rsidRDefault="00CE5DDD" w:rsidP="00CE5DDD">
            <w:pPr>
              <w:jc w:val="both"/>
              <w:rPr>
                <w:sz w:val="22"/>
                <w:szCs w:val="22"/>
                <w:lang w:val="uk-UA"/>
              </w:rPr>
            </w:pPr>
            <w:r w:rsidRPr="00CE5DDD">
              <w:rPr>
                <w:sz w:val="22"/>
                <w:szCs w:val="22"/>
                <w:lang w:val="uk-UA"/>
              </w:rPr>
              <w:t xml:space="preserve">Укладання  акту приймання переможцем конкурсу на право оренди комунального майна </w:t>
            </w:r>
          </w:p>
          <w:p w:rsidR="00CE5DDD" w:rsidRPr="00CE5DDD" w:rsidRDefault="00CE5DDD" w:rsidP="00CE5DDD">
            <w:pPr>
              <w:jc w:val="both"/>
              <w:rPr>
                <w:sz w:val="22"/>
                <w:szCs w:val="22"/>
                <w:lang w:val="uk-UA"/>
              </w:rPr>
            </w:pPr>
            <w:r w:rsidRPr="00CE5DDD">
              <w:rPr>
                <w:sz w:val="22"/>
                <w:szCs w:val="22"/>
                <w:lang w:val="uk-UA"/>
              </w:rPr>
              <w:t>Формула:</w:t>
            </w:r>
          </w:p>
          <w:p w:rsidR="00CE5DDD" w:rsidRPr="00CE5DDD" w:rsidRDefault="00CE5DDD" w:rsidP="00CE5DDD">
            <w:pPr>
              <w:jc w:val="both"/>
              <w:rPr>
                <w:sz w:val="22"/>
                <w:szCs w:val="22"/>
                <w:lang w:val="uk-UA"/>
              </w:rPr>
            </w:pPr>
            <w:r w:rsidRPr="00CE5DDD">
              <w:rPr>
                <w:sz w:val="22"/>
                <w:szCs w:val="22"/>
                <w:lang w:val="uk-UA"/>
              </w:rPr>
              <w:t>2 год. х 36,11 грн (2021 р.)</w:t>
            </w:r>
          </w:p>
          <w:p w:rsidR="00CE5DDD" w:rsidRPr="00CE5DDD" w:rsidRDefault="00CE5DDD" w:rsidP="00CE5DDD">
            <w:pPr>
              <w:jc w:val="both"/>
              <w:rPr>
                <w:sz w:val="22"/>
                <w:szCs w:val="22"/>
                <w:lang w:val="uk-UA"/>
              </w:rPr>
            </w:pPr>
            <w:r w:rsidRPr="00CE5DDD">
              <w:rPr>
                <w:sz w:val="22"/>
                <w:szCs w:val="22"/>
                <w:lang w:val="uk-UA"/>
              </w:rPr>
              <w:t>2 год. х 40,46 грн (2022 р.)</w:t>
            </w:r>
          </w:p>
        </w:tc>
        <w:tc>
          <w:tcPr>
            <w:tcW w:w="1980" w:type="dxa"/>
            <w:shd w:val="clear" w:color="auto" w:fill="auto"/>
          </w:tcPr>
          <w:p w:rsidR="00CE5DDD" w:rsidRPr="00CE5DDD" w:rsidRDefault="00CE5DDD" w:rsidP="00CE5DDD">
            <w:pPr>
              <w:tabs>
                <w:tab w:val="left" w:pos="945"/>
              </w:tabs>
              <w:jc w:val="both"/>
              <w:rPr>
                <w:sz w:val="22"/>
                <w:szCs w:val="22"/>
                <w:lang w:val="uk-UA"/>
              </w:rPr>
            </w:pPr>
            <w:r w:rsidRPr="00CE5DDD">
              <w:rPr>
                <w:sz w:val="22"/>
                <w:szCs w:val="22"/>
                <w:lang w:val="uk-UA"/>
              </w:rPr>
              <w:t>72,22</w:t>
            </w:r>
          </w:p>
        </w:tc>
        <w:tc>
          <w:tcPr>
            <w:tcW w:w="2983" w:type="dxa"/>
            <w:gridSpan w:val="3"/>
            <w:shd w:val="clear" w:color="auto" w:fill="auto"/>
          </w:tcPr>
          <w:p w:rsidR="00CE5DDD" w:rsidRPr="00CE5DDD" w:rsidRDefault="00CE5DDD" w:rsidP="00CE5DDD">
            <w:pPr>
              <w:jc w:val="both"/>
              <w:rPr>
                <w:sz w:val="22"/>
                <w:szCs w:val="22"/>
                <w:lang w:val="uk-UA"/>
              </w:rPr>
            </w:pPr>
          </w:p>
        </w:tc>
      </w:tr>
      <w:tr w:rsidR="00CE5DDD" w:rsidRPr="00CE5DDD" w:rsidTr="00563B83">
        <w:tc>
          <w:tcPr>
            <w:tcW w:w="562" w:type="dxa"/>
            <w:shd w:val="clear" w:color="auto" w:fill="auto"/>
          </w:tcPr>
          <w:p w:rsidR="00CE5DDD" w:rsidRPr="00CE5DDD" w:rsidRDefault="00CE5DDD" w:rsidP="00CE5DDD">
            <w:pPr>
              <w:jc w:val="both"/>
              <w:rPr>
                <w:sz w:val="22"/>
                <w:szCs w:val="22"/>
                <w:lang w:val="uk-UA"/>
              </w:rPr>
            </w:pPr>
            <w:r w:rsidRPr="00CE5DDD">
              <w:rPr>
                <w:sz w:val="22"/>
                <w:szCs w:val="22"/>
                <w:lang w:val="uk-UA"/>
              </w:rPr>
              <w:t>7</w:t>
            </w:r>
          </w:p>
        </w:tc>
        <w:tc>
          <w:tcPr>
            <w:tcW w:w="4046" w:type="dxa"/>
            <w:shd w:val="clear" w:color="auto" w:fill="auto"/>
          </w:tcPr>
          <w:p w:rsidR="00CE5DDD" w:rsidRPr="00CE5DDD" w:rsidRDefault="00CE5DDD" w:rsidP="00CE5DDD">
            <w:pPr>
              <w:jc w:val="both"/>
              <w:rPr>
                <w:sz w:val="22"/>
                <w:szCs w:val="22"/>
                <w:lang w:val="uk-UA"/>
              </w:rPr>
            </w:pPr>
            <w:r w:rsidRPr="00CE5DDD">
              <w:rPr>
                <w:sz w:val="22"/>
                <w:szCs w:val="22"/>
                <w:lang w:val="uk-UA"/>
              </w:rPr>
              <w:t>Оплата рахунку оренди комунального майна. Щомісячно.</w:t>
            </w:r>
          </w:p>
          <w:p w:rsidR="00CE5DDD" w:rsidRPr="00CE5DDD" w:rsidRDefault="00CE5DDD" w:rsidP="00CE5DDD">
            <w:pPr>
              <w:jc w:val="both"/>
              <w:rPr>
                <w:sz w:val="22"/>
                <w:szCs w:val="22"/>
                <w:lang w:val="uk-UA"/>
              </w:rPr>
            </w:pPr>
            <w:r w:rsidRPr="00CE5DDD">
              <w:rPr>
                <w:sz w:val="22"/>
                <w:szCs w:val="22"/>
                <w:lang w:val="uk-UA"/>
              </w:rPr>
              <w:t>Формула:</w:t>
            </w:r>
          </w:p>
          <w:p w:rsidR="00CE5DDD" w:rsidRPr="00CE5DDD" w:rsidRDefault="00CE5DDD" w:rsidP="00CE5DDD">
            <w:pPr>
              <w:jc w:val="both"/>
              <w:rPr>
                <w:sz w:val="22"/>
                <w:szCs w:val="22"/>
                <w:lang w:val="uk-UA"/>
              </w:rPr>
            </w:pPr>
            <w:r w:rsidRPr="00CE5DDD">
              <w:rPr>
                <w:sz w:val="22"/>
                <w:szCs w:val="22"/>
                <w:lang w:val="uk-UA"/>
              </w:rPr>
              <w:t>(витрати часу на оплату винагороди Х вартість часу суб’єкта малого підприємства) + оплата послуг банку 10грн</w:t>
            </w:r>
          </w:p>
          <w:p w:rsidR="00CE5DDD" w:rsidRPr="00CE5DDD" w:rsidRDefault="00CE5DDD" w:rsidP="00CE5DDD">
            <w:pPr>
              <w:jc w:val="both"/>
              <w:rPr>
                <w:sz w:val="22"/>
                <w:szCs w:val="22"/>
                <w:lang w:val="uk-UA"/>
              </w:rPr>
            </w:pPr>
            <w:r w:rsidRPr="00CE5DDD">
              <w:rPr>
                <w:sz w:val="22"/>
                <w:szCs w:val="22"/>
                <w:lang w:val="uk-UA"/>
              </w:rPr>
              <w:t>1 год. х 36,11 грн (2021 р.)</w:t>
            </w:r>
          </w:p>
          <w:p w:rsidR="00CE5DDD" w:rsidRPr="00CE5DDD" w:rsidRDefault="00CE5DDD" w:rsidP="00CE5DDD">
            <w:pPr>
              <w:jc w:val="both"/>
              <w:rPr>
                <w:sz w:val="22"/>
                <w:szCs w:val="22"/>
                <w:lang w:val="uk-UA"/>
              </w:rPr>
            </w:pPr>
            <w:r w:rsidRPr="00CE5DDD">
              <w:rPr>
                <w:sz w:val="22"/>
                <w:szCs w:val="22"/>
                <w:lang w:val="uk-UA"/>
              </w:rPr>
              <w:t>1 год. х 40,46 грн (2022 р.)</w:t>
            </w:r>
          </w:p>
        </w:tc>
        <w:tc>
          <w:tcPr>
            <w:tcW w:w="1980" w:type="dxa"/>
            <w:shd w:val="clear" w:color="auto" w:fill="auto"/>
          </w:tcPr>
          <w:p w:rsidR="00CE5DDD" w:rsidRPr="00CE5DDD" w:rsidRDefault="00CE5DDD" w:rsidP="00CE5DDD">
            <w:pPr>
              <w:tabs>
                <w:tab w:val="left" w:pos="945"/>
              </w:tabs>
              <w:jc w:val="both"/>
              <w:rPr>
                <w:sz w:val="22"/>
                <w:szCs w:val="22"/>
                <w:lang w:val="uk-UA"/>
              </w:rPr>
            </w:pPr>
            <w:r w:rsidRPr="00CE5DDD">
              <w:rPr>
                <w:sz w:val="22"/>
                <w:szCs w:val="22"/>
                <w:lang w:val="uk-UA"/>
              </w:rPr>
              <w:t>46,11</w:t>
            </w:r>
          </w:p>
        </w:tc>
        <w:tc>
          <w:tcPr>
            <w:tcW w:w="1629" w:type="dxa"/>
            <w:gridSpan w:val="2"/>
            <w:shd w:val="clear" w:color="auto" w:fill="auto"/>
          </w:tcPr>
          <w:p w:rsidR="00CE5DDD" w:rsidRPr="00CE5DDD" w:rsidRDefault="00CE5DDD" w:rsidP="00CE5DDD">
            <w:pPr>
              <w:jc w:val="both"/>
              <w:rPr>
                <w:sz w:val="22"/>
                <w:szCs w:val="22"/>
                <w:lang w:val="uk-UA"/>
              </w:rPr>
            </w:pPr>
            <w:r w:rsidRPr="00CE5DDD">
              <w:rPr>
                <w:sz w:val="22"/>
                <w:szCs w:val="22"/>
                <w:lang w:val="uk-UA"/>
              </w:rPr>
              <w:t>50,46</w:t>
            </w:r>
          </w:p>
        </w:tc>
        <w:tc>
          <w:tcPr>
            <w:tcW w:w="1354" w:type="dxa"/>
            <w:shd w:val="clear" w:color="auto" w:fill="auto"/>
          </w:tcPr>
          <w:p w:rsidR="00CE5DDD" w:rsidRPr="00CE5DDD" w:rsidRDefault="00CE5DDD" w:rsidP="00CE5DDD">
            <w:pPr>
              <w:jc w:val="both"/>
              <w:rPr>
                <w:sz w:val="22"/>
                <w:szCs w:val="22"/>
                <w:lang w:val="uk-UA"/>
              </w:rPr>
            </w:pPr>
            <w:r w:rsidRPr="00CE5DDD">
              <w:rPr>
                <w:sz w:val="22"/>
                <w:szCs w:val="22"/>
                <w:lang w:val="uk-UA"/>
              </w:rPr>
              <w:t>320,00</w:t>
            </w:r>
          </w:p>
        </w:tc>
      </w:tr>
      <w:tr w:rsidR="00CE5DDD" w:rsidRPr="00CE5DDD" w:rsidTr="00563B83">
        <w:tc>
          <w:tcPr>
            <w:tcW w:w="562" w:type="dxa"/>
            <w:shd w:val="clear" w:color="auto" w:fill="auto"/>
          </w:tcPr>
          <w:p w:rsidR="00CE5DDD" w:rsidRPr="00CE5DDD" w:rsidRDefault="00CE5DDD" w:rsidP="00CE5DDD">
            <w:pPr>
              <w:jc w:val="both"/>
              <w:rPr>
                <w:b/>
                <w:sz w:val="22"/>
                <w:szCs w:val="22"/>
                <w:lang w:val="uk-UA"/>
              </w:rPr>
            </w:pPr>
          </w:p>
        </w:tc>
        <w:tc>
          <w:tcPr>
            <w:tcW w:w="4046" w:type="dxa"/>
            <w:shd w:val="clear" w:color="auto" w:fill="auto"/>
          </w:tcPr>
          <w:p w:rsidR="00CE5DDD" w:rsidRPr="00CE5DDD" w:rsidRDefault="00CE5DDD" w:rsidP="00CE5DDD">
            <w:pPr>
              <w:jc w:val="both"/>
              <w:rPr>
                <w:b/>
                <w:sz w:val="22"/>
                <w:szCs w:val="22"/>
                <w:lang w:val="uk-UA"/>
              </w:rPr>
            </w:pPr>
            <w:r w:rsidRPr="00CE5DDD">
              <w:rPr>
                <w:b/>
                <w:sz w:val="22"/>
                <w:szCs w:val="22"/>
                <w:lang w:val="uk-UA"/>
              </w:rPr>
              <w:t>Разом</w:t>
            </w:r>
          </w:p>
        </w:tc>
        <w:tc>
          <w:tcPr>
            <w:tcW w:w="1980" w:type="dxa"/>
            <w:shd w:val="clear" w:color="auto" w:fill="auto"/>
          </w:tcPr>
          <w:p w:rsidR="00CE5DDD" w:rsidRPr="00CE5DDD" w:rsidRDefault="00CE5DDD" w:rsidP="00CE5DDD">
            <w:pPr>
              <w:jc w:val="both"/>
              <w:rPr>
                <w:b/>
                <w:sz w:val="22"/>
                <w:szCs w:val="22"/>
                <w:lang w:val="uk-UA"/>
              </w:rPr>
            </w:pPr>
            <w:r w:rsidRPr="00CE5DDD">
              <w:rPr>
                <w:b/>
                <w:sz w:val="22"/>
                <w:szCs w:val="22"/>
                <w:lang w:val="uk-UA"/>
              </w:rPr>
              <w:t>190,55</w:t>
            </w:r>
          </w:p>
        </w:tc>
        <w:tc>
          <w:tcPr>
            <w:tcW w:w="1620" w:type="dxa"/>
            <w:shd w:val="clear" w:color="auto" w:fill="auto"/>
          </w:tcPr>
          <w:p w:rsidR="00CE5DDD" w:rsidRPr="00CE5DDD" w:rsidRDefault="00CE5DDD" w:rsidP="00CE5DDD">
            <w:pPr>
              <w:jc w:val="both"/>
              <w:rPr>
                <w:b/>
                <w:sz w:val="22"/>
                <w:szCs w:val="22"/>
                <w:lang w:val="uk-UA"/>
              </w:rPr>
            </w:pPr>
            <w:r w:rsidRPr="00CE5DDD">
              <w:rPr>
                <w:b/>
                <w:sz w:val="22"/>
                <w:szCs w:val="22"/>
                <w:lang w:val="uk-UA"/>
              </w:rPr>
              <w:t>50,46</w:t>
            </w:r>
          </w:p>
        </w:tc>
        <w:tc>
          <w:tcPr>
            <w:tcW w:w="1363" w:type="dxa"/>
            <w:gridSpan w:val="2"/>
            <w:shd w:val="clear" w:color="auto" w:fill="auto"/>
          </w:tcPr>
          <w:p w:rsidR="00CE5DDD" w:rsidRPr="00CE5DDD" w:rsidRDefault="00CE5DDD" w:rsidP="00CE5DDD">
            <w:pPr>
              <w:jc w:val="both"/>
              <w:rPr>
                <w:b/>
                <w:sz w:val="22"/>
                <w:szCs w:val="22"/>
                <w:lang w:val="uk-UA"/>
              </w:rPr>
            </w:pPr>
            <w:r w:rsidRPr="00CE5DDD">
              <w:rPr>
                <w:b/>
                <w:sz w:val="22"/>
                <w:szCs w:val="22"/>
                <w:lang w:val="uk-UA"/>
              </w:rPr>
              <w:t>320,00</w:t>
            </w:r>
          </w:p>
        </w:tc>
      </w:tr>
      <w:tr w:rsidR="00CE5DDD" w:rsidRPr="00CE5DDD" w:rsidTr="00563B83">
        <w:tc>
          <w:tcPr>
            <w:tcW w:w="562" w:type="dxa"/>
            <w:shd w:val="clear" w:color="auto" w:fill="auto"/>
          </w:tcPr>
          <w:p w:rsidR="00CE5DDD" w:rsidRPr="00CE5DDD" w:rsidRDefault="00CE5DDD" w:rsidP="00CE5DDD">
            <w:pPr>
              <w:jc w:val="both"/>
              <w:rPr>
                <w:b/>
                <w:sz w:val="22"/>
                <w:szCs w:val="22"/>
                <w:lang w:val="uk-UA"/>
              </w:rPr>
            </w:pPr>
          </w:p>
        </w:tc>
        <w:tc>
          <w:tcPr>
            <w:tcW w:w="4046" w:type="dxa"/>
            <w:shd w:val="clear" w:color="auto" w:fill="auto"/>
          </w:tcPr>
          <w:p w:rsidR="00CE5DDD" w:rsidRPr="00CE5DDD" w:rsidRDefault="00CE5DDD" w:rsidP="00CE5DDD">
            <w:pPr>
              <w:jc w:val="both"/>
              <w:rPr>
                <w:b/>
                <w:sz w:val="22"/>
                <w:szCs w:val="22"/>
                <w:lang w:val="uk-UA"/>
              </w:rPr>
            </w:pPr>
            <w:r w:rsidRPr="00CE5DDD">
              <w:rPr>
                <w:b/>
                <w:sz w:val="22"/>
                <w:szCs w:val="22"/>
                <w:lang w:val="uk-UA"/>
              </w:rPr>
              <w:t>Сумарно</w:t>
            </w:r>
          </w:p>
        </w:tc>
        <w:tc>
          <w:tcPr>
            <w:tcW w:w="1980" w:type="dxa"/>
            <w:shd w:val="clear" w:color="auto" w:fill="auto"/>
          </w:tcPr>
          <w:p w:rsidR="00CE5DDD" w:rsidRPr="00CE5DDD" w:rsidRDefault="00CE5DDD" w:rsidP="00CE5DDD">
            <w:pPr>
              <w:jc w:val="both"/>
              <w:rPr>
                <w:b/>
                <w:sz w:val="22"/>
                <w:szCs w:val="22"/>
                <w:lang w:val="uk-UA"/>
              </w:rPr>
            </w:pPr>
            <w:r w:rsidRPr="00CE5DDD">
              <w:rPr>
                <w:b/>
                <w:sz w:val="22"/>
                <w:szCs w:val="22"/>
                <w:lang w:val="uk-UA"/>
              </w:rPr>
              <w:t>953,05</w:t>
            </w:r>
          </w:p>
        </w:tc>
        <w:tc>
          <w:tcPr>
            <w:tcW w:w="1620" w:type="dxa"/>
            <w:shd w:val="clear" w:color="auto" w:fill="auto"/>
          </w:tcPr>
          <w:p w:rsidR="00CE5DDD" w:rsidRPr="00CE5DDD" w:rsidRDefault="00CE5DDD" w:rsidP="00CE5DDD">
            <w:pPr>
              <w:jc w:val="both"/>
              <w:rPr>
                <w:b/>
                <w:sz w:val="22"/>
                <w:szCs w:val="22"/>
                <w:lang w:val="uk-UA"/>
              </w:rPr>
            </w:pPr>
            <w:r w:rsidRPr="00CE5DDD">
              <w:rPr>
                <w:b/>
                <w:sz w:val="22"/>
                <w:szCs w:val="22"/>
                <w:lang w:val="uk-UA"/>
              </w:rPr>
              <w:t>50,46</w:t>
            </w:r>
          </w:p>
        </w:tc>
        <w:tc>
          <w:tcPr>
            <w:tcW w:w="1363" w:type="dxa"/>
            <w:gridSpan w:val="2"/>
            <w:shd w:val="clear" w:color="auto" w:fill="auto"/>
          </w:tcPr>
          <w:p w:rsidR="00CE5DDD" w:rsidRPr="00CE5DDD" w:rsidRDefault="00CE5DDD" w:rsidP="00CE5DDD">
            <w:pPr>
              <w:jc w:val="both"/>
              <w:rPr>
                <w:b/>
                <w:sz w:val="22"/>
                <w:szCs w:val="22"/>
                <w:lang w:val="uk-UA"/>
              </w:rPr>
            </w:pPr>
            <w:r w:rsidRPr="00CE5DDD">
              <w:rPr>
                <w:b/>
                <w:sz w:val="22"/>
                <w:szCs w:val="22"/>
                <w:lang w:val="uk-UA"/>
              </w:rPr>
              <w:t>320,00</w:t>
            </w:r>
          </w:p>
        </w:tc>
      </w:tr>
    </w:tbl>
    <w:p w:rsidR="00CE5DDD" w:rsidRPr="00CE5DDD" w:rsidRDefault="00CE5DDD" w:rsidP="00CE5DDD">
      <w:pPr>
        <w:jc w:val="both"/>
        <w:rPr>
          <w:b/>
          <w:sz w:val="24"/>
          <w:szCs w:val="24"/>
          <w:lang w:val="uk-UA"/>
        </w:rPr>
      </w:pPr>
    </w:p>
    <w:p w:rsidR="00CE5DDD" w:rsidRPr="00CE5DDD" w:rsidRDefault="00CE5DDD" w:rsidP="00CE5DDD">
      <w:pPr>
        <w:jc w:val="both"/>
        <w:rPr>
          <w:b/>
          <w:sz w:val="24"/>
          <w:szCs w:val="24"/>
          <w:lang w:val="uk-UA"/>
        </w:rPr>
      </w:pPr>
      <w:r w:rsidRPr="00CE5DDD">
        <w:rPr>
          <w:b/>
          <w:sz w:val="24"/>
          <w:szCs w:val="24"/>
          <w:lang w:val="uk-UA"/>
        </w:rPr>
        <w:t>Бюджетні витрати на адміністрування регулювання суб’єктів малого підприємництва</w:t>
      </w:r>
    </w:p>
    <w:p w:rsidR="00CE5DDD" w:rsidRPr="00CE5DDD" w:rsidRDefault="00CE5DDD" w:rsidP="00CE5DDD">
      <w:pPr>
        <w:ind w:firstLine="708"/>
        <w:jc w:val="both"/>
        <w:rPr>
          <w:sz w:val="24"/>
          <w:szCs w:val="24"/>
          <w:lang w:val="uk-UA"/>
        </w:rPr>
      </w:pPr>
      <w:r w:rsidRPr="00CE5DDD">
        <w:rPr>
          <w:sz w:val="24"/>
          <w:szCs w:val="24"/>
          <w:lang w:val="uk-UA"/>
        </w:rPr>
        <w:t>Державний орган, для якого здійснюється розрахунок вартості адміністрування регулювання: виконавчий комітет Городоцької міської ради.</w:t>
      </w:r>
    </w:p>
    <w:p w:rsidR="00CE5DDD" w:rsidRPr="00CE5DDD" w:rsidRDefault="00CE5DDD" w:rsidP="00CE5DDD">
      <w:pPr>
        <w:ind w:firstLine="708"/>
        <w:jc w:val="both"/>
        <w:rPr>
          <w:sz w:val="24"/>
          <w:szCs w:val="24"/>
          <w:lang w:val="uk-UA"/>
        </w:rPr>
      </w:pPr>
      <w:r w:rsidRPr="00CE5DDD">
        <w:rPr>
          <w:sz w:val="24"/>
          <w:szCs w:val="24"/>
          <w:lang w:val="uk-UA"/>
        </w:rPr>
        <w:t>Оскільки неможливо спрогнозувати кількість об’єктів, які будуть запропоновані до конкурсу на право оренди комунального майна  протягом року, кількість процедур за рік не зазначається. Також прийом заяв на участь в електронному конкурсі на право оренди комунального майна здійснюватиметься майданчиками самостійно без участі орендодавців.</w:t>
      </w:r>
    </w:p>
    <w:p w:rsidR="00CE5DDD" w:rsidRPr="00CE5DDD" w:rsidRDefault="00CE5DDD" w:rsidP="00CE5DDD">
      <w:pPr>
        <w:ind w:firstLine="708"/>
        <w:jc w:val="both"/>
        <w:rPr>
          <w:sz w:val="24"/>
          <w:szCs w:val="24"/>
          <w:lang w:val="uk-UA"/>
        </w:rPr>
      </w:pPr>
      <w:r w:rsidRPr="00CE5DDD">
        <w:rPr>
          <w:sz w:val="24"/>
          <w:szCs w:val="24"/>
          <w:lang w:val="uk-UA"/>
        </w:rPr>
        <w:t>Планова середньомісячна заробітна плата 1 штатного працівника виконавчого комітету Городоцької міської ради - 15000,00 грн. (15000:21:8 = 89,29 грн.)</w:t>
      </w:r>
    </w:p>
    <w:p w:rsidR="00CE5DDD" w:rsidRPr="00CE5DDD" w:rsidRDefault="00CE5DDD" w:rsidP="00CE5DDD">
      <w:pPr>
        <w:ind w:firstLine="708"/>
        <w:jc w:val="both"/>
        <w:rPr>
          <w:sz w:val="24"/>
          <w:szCs w:val="24"/>
          <w:lang w:val="uk-UA"/>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275"/>
        <w:gridCol w:w="1418"/>
        <w:gridCol w:w="1417"/>
        <w:gridCol w:w="1418"/>
        <w:gridCol w:w="1354"/>
      </w:tblGrid>
      <w:tr w:rsidR="00CE5DDD" w:rsidRPr="00CE5DDD" w:rsidTr="00563B83">
        <w:tc>
          <w:tcPr>
            <w:tcW w:w="2689" w:type="dxa"/>
            <w:shd w:val="clear" w:color="auto" w:fill="auto"/>
            <w:vAlign w:val="center"/>
          </w:tcPr>
          <w:p w:rsidR="00CE5DDD" w:rsidRPr="00CE5DDD" w:rsidRDefault="00CE5DDD" w:rsidP="00CE5DDD">
            <w:pPr>
              <w:shd w:val="clear" w:color="auto" w:fill="FFFFFF"/>
              <w:jc w:val="center"/>
              <w:rPr>
                <w:b/>
                <w:sz w:val="22"/>
                <w:szCs w:val="22"/>
                <w:lang w:val="uk-UA" w:eastAsia="en-US"/>
              </w:rPr>
            </w:pPr>
            <w:r w:rsidRPr="00CE5DDD">
              <w:rPr>
                <w:b/>
                <w:bCs/>
                <w:sz w:val="22"/>
                <w:szCs w:val="22"/>
                <w:lang w:val="uk-UA" w:eastAsia="en-US"/>
              </w:rPr>
              <w:t>Процедури регулювання суб’єктів малого підприємництва</w:t>
            </w:r>
          </w:p>
        </w:tc>
        <w:tc>
          <w:tcPr>
            <w:tcW w:w="1275" w:type="dxa"/>
            <w:shd w:val="clear" w:color="auto" w:fill="auto"/>
            <w:vAlign w:val="center"/>
          </w:tcPr>
          <w:p w:rsidR="00CE5DDD" w:rsidRPr="00CE5DDD" w:rsidRDefault="00CE5DDD" w:rsidP="00CE5DDD">
            <w:pPr>
              <w:shd w:val="clear" w:color="auto" w:fill="FFFFFF"/>
              <w:jc w:val="center"/>
              <w:rPr>
                <w:b/>
                <w:sz w:val="22"/>
                <w:szCs w:val="22"/>
                <w:lang w:val="uk-UA" w:eastAsia="en-US"/>
              </w:rPr>
            </w:pPr>
            <w:r w:rsidRPr="00CE5DDD">
              <w:rPr>
                <w:b/>
                <w:bCs/>
                <w:sz w:val="22"/>
                <w:szCs w:val="22"/>
                <w:lang w:val="uk-UA" w:eastAsia="en-US"/>
              </w:rPr>
              <w:t>Планові витрати часу на процедур</w:t>
            </w:r>
          </w:p>
        </w:tc>
        <w:tc>
          <w:tcPr>
            <w:tcW w:w="1418" w:type="dxa"/>
            <w:shd w:val="clear" w:color="auto" w:fill="auto"/>
            <w:vAlign w:val="center"/>
          </w:tcPr>
          <w:p w:rsidR="00CE5DDD" w:rsidRPr="00CE5DDD" w:rsidRDefault="00CE5DDD" w:rsidP="00CE5DDD">
            <w:pPr>
              <w:shd w:val="clear" w:color="auto" w:fill="FFFFFF"/>
              <w:jc w:val="center"/>
              <w:rPr>
                <w:b/>
                <w:sz w:val="22"/>
                <w:szCs w:val="22"/>
                <w:lang w:val="uk-UA" w:eastAsia="en-US"/>
              </w:rPr>
            </w:pPr>
            <w:r w:rsidRPr="00CE5DDD">
              <w:rPr>
                <w:b/>
                <w:bCs/>
                <w:sz w:val="22"/>
                <w:szCs w:val="22"/>
                <w:lang w:val="uk-UA" w:eastAsia="en-US"/>
              </w:rPr>
              <w:t>Вартість часу співробітника органу державної влади відповідної категорії (заробітна плата)</w:t>
            </w:r>
          </w:p>
        </w:tc>
        <w:tc>
          <w:tcPr>
            <w:tcW w:w="1417" w:type="dxa"/>
            <w:shd w:val="clear" w:color="auto" w:fill="auto"/>
            <w:vAlign w:val="center"/>
          </w:tcPr>
          <w:p w:rsidR="00CE5DDD" w:rsidRPr="00CE5DDD" w:rsidRDefault="00CE5DDD" w:rsidP="00CE5DDD">
            <w:pPr>
              <w:shd w:val="clear" w:color="auto" w:fill="FFFFFF"/>
              <w:jc w:val="center"/>
              <w:rPr>
                <w:b/>
                <w:sz w:val="22"/>
                <w:szCs w:val="22"/>
                <w:lang w:val="uk-UA" w:eastAsia="en-US"/>
              </w:rPr>
            </w:pPr>
            <w:r w:rsidRPr="00CE5DDD">
              <w:rPr>
                <w:b/>
                <w:bCs/>
                <w:sz w:val="22"/>
                <w:szCs w:val="22"/>
                <w:lang w:val="uk-UA" w:eastAsia="en-US"/>
              </w:rPr>
              <w:t>Оцінка кількості процедур за рік, що припадають на одного суб”єкта</w:t>
            </w:r>
          </w:p>
        </w:tc>
        <w:tc>
          <w:tcPr>
            <w:tcW w:w="1418" w:type="dxa"/>
            <w:shd w:val="clear" w:color="auto" w:fill="auto"/>
            <w:vAlign w:val="center"/>
          </w:tcPr>
          <w:p w:rsidR="00CE5DDD" w:rsidRPr="00CE5DDD" w:rsidRDefault="00CE5DDD" w:rsidP="00CE5DDD">
            <w:pPr>
              <w:shd w:val="clear" w:color="auto" w:fill="FFFFFF"/>
              <w:jc w:val="center"/>
              <w:rPr>
                <w:b/>
                <w:sz w:val="22"/>
                <w:szCs w:val="22"/>
                <w:lang w:val="uk-UA" w:eastAsia="en-US"/>
              </w:rPr>
            </w:pPr>
            <w:r w:rsidRPr="00CE5DDD">
              <w:rPr>
                <w:b/>
                <w:bCs/>
                <w:sz w:val="22"/>
                <w:szCs w:val="22"/>
                <w:lang w:val="uk-UA" w:eastAsia="en-US"/>
              </w:rPr>
              <w:t>Оцінка кількості суб’єктів, що належать до сфери відповідної процедури</w:t>
            </w:r>
          </w:p>
        </w:tc>
        <w:tc>
          <w:tcPr>
            <w:tcW w:w="1354" w:type="dxa"/>
            <w:shd w:val="clear" w:color="auto" w:fill="auto"/>
            <w:vAlign w:val="center"/>
          </w:tcPr>
          <w:p w:rsidR="00CE5DDD" w:rsidRPr="00CE5DDD" w:rsidRDefault="00CE5DDD" w:rsidP="00CE5DDD">
            <w:pPr>
              <w:shd w:val="clear" w:color="auto" w:fill="FFFFFF"/>
              <w:jc w:val="center"/>
              <w:rPr>
                <w:b/>
                <w:sz w:val="22"/>
                <w:szCs w:val="22"/>
                <w:lang w:val="uk-UA" w:eastAsia="en-US"/>
              </w:rPr>
            </w:pPr>
            <w:r w:rsidRPr="00CE5DDD">
              <w:rPr>
                <w:b/>
                <w:bCs/>
                <w:sz w:val="22"/>
                <w:szCs w:val="22"/>
                <w:lang w:val="uk-UA" w:eastAsia="en-US"/>
              </w:rPr>
              <w:t>Витрати на адміністрування регулюваннягрн</w:t>
            </w:r>
          </w:p>
        </w:tc>
      </w:tr>
      <w:tr w:rsidR="00CE5DDD" w:rsidRPr="00CE5DDD" w:rsidTr="00563B83">
        <w:tc>
          <w:tcPr>
            <w:tcW w:w="2689" w:type="dxa"/>
            <w:shd w:val="clear" w:color="auto" w:fill="auto"/>
          </w:tcPr>
          <w:p w:rsidR="00CE5DDD" w:rsidRPr="00CE5DDD" w:rsidRDefault="00CE5DDD" w:rsidP="00CE5DDD">
            <w:pPr>
              <w:tabs>
                <w:tab w:val="left" w:pos="313"/>
              </w:tabs>
              <w:rPr>
                <w:sz w:val="22"/>
                <w:szCs w:val="22"/>
                <w:lang w:val="uk-UA"/>
              </w:rPr>
            </w:pPr>
            <w:r w:rsidRPr="00CE5DDD">
              <w:rPr>
                <w:sz w:val="22"/>
                <w:szCs w:val="22"/>
                <w:lang w:val="uk-UA"/>
              </w:rPr>
              <w:t xml:space="preserve">1. Підготовка інформації про об’єкт, на який буде оголошено конкурс на </w:t>
            </w:r>
            <w:r w:rsidRPr="00CE5DDD">
              <w:rPr>
                <w:sz w:val="22"/>
                <w:szCs w:val="22"/>
                <w:lang w:val="uk-UA"/>
              </w:rPr>
              <w:lastRenderedPageBreak/>
              <w:t>право оренди комунального майна</w:t>
            </w:r>
          </w:p>
        </w:tc>
        <w:tc>
          <w:tcPr>
            <w:tcW w:w="1275"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lastRenderedPageBreak/>
              <w:t>2 год.</w:t>
            </w:r>
          </w:p>
        </w:tc>
        <w:tc>
          <w:tcPr>
            <w:tcW w:w="1418"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89,29</w:t>
            </w:r>
          </w:p>
        </w:tc>
        <w:tc>
          <w:tcPr>
            <w:tcW w:w="1417"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w:t>
            </w:r>
          </w:p>
        </w:tc>
        <w:tc>
          <w:tcPr>
            <w:tcW w:w="1418"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w:t>
            </w:r>
          </w:p>
        </w:tc>
        <w:tc>
          <w:tcPr>
            <w:tcW w:w="1354"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178,58</w:t>
            </w:r>
          </w:p>
        </w:tc>
      </w:tr>
      <w:tr w:rsidR="00CE5DDD" w:rsidRPr="00CE5DDD" w:rsidTr="00563B83">
        <w:tc>
          <w:tcPr>
            <w:tcW w:w="2689" w:type="dxa"/>
            <w:shd w:val="clear" w:color="auto" w:fill="auto"/>
          </w:tcPr>
          <w:p w:rsidR="00CE5DDD" w:rsidRPr="00CE5DDD" w:rsidRDefault="00CE5DDD" w:rsidP="00CE5DDD">
            <w:pPr>
              <w:rPr>
                <w:sz w:val="22"/>
                <w:szCs w:val="22"/>
                <w:lang w:val="uk-UA"/>
              </w:rPr>
            </w:pPr>
            <w:r w:rsidRPr="00CE5DDD">
              <w:rPr>
                <w:sz w:val="22"/>
                <w:szCs w:val="22"/>
                <w:lang w:val="uk-UA"/>
              </w:rPr>
              <w:t>2. Затвердження протоколу конкурсу на право оренди комунального майна</w:t>
            </w:r>
          </w:p>
        </w:tc>
        <w:tc>
          <w:tcPr>
            <w:tcW w:w="1275"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2 год.</w:t>
            </w:r>
          </w:p>
        </w:tc>
        <w:tc>
          <w:tcPr>
            <w:tcW w:w="1418"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89,29</w:t>
            </w:r>
          </w:p>
        </w:tc>
        <w:tc>
          <w:tcPr>
            <w:tcW w:w="1417" w:type="dxa"/>
            <w:shd w:val="clear" w:color="auto" w:fill="auto"/>
            <w:vAlign w:val="center"/>
          </w:tcPr>
          <w:p w:rsidR="00CE5DDD" w:rsidRPr="00CE5DDD" w:rsidRDefault="00CE5DDD" w:rsidP="00CE5DDD">
            <w:pPr>
              <w:jc w:val="center"/>
              <w:rPr>
                <w:sz w:val="22"/>
                <w:szCs w:val="22"/>
                <w:lang w:val="uk-UA"/>
              </w:rPr>
            </w:pPr>
          </w:p>
        </w:tc>
        <w:tc>
          <w:tcPr>
            <w:tcW w:w="1418" w:type="dxa"/>
            <w:shd w:val="clear" w:color="auto" w:fill="auto"/>
            <w:vAlign w:val="center"/>
          </w:tcPr>
          <w:p w:rsidR="00CE5DDD" w:rsidRPr="00CE5DDD" w:rsidRDefault="00CE5DDD" w:rsidP="00CE5DDD">
            <w:pPr>
              <w:jc w:val="center"/>
              <w:rPr>
                <w:sz w:val="22"/>
                <w:szCs w:val="22"/>
                <w:lang w:val="uk-UA"/>
              </w:rPr>
            </w:pPr>
          </w:p>
        </w:tc>
        <w:tc>
          <w:tcPr>
            <w:tcW w:w="1354"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178,58</w:t>
            </w:r>
          </w:p>
        </w:tc>
      </w:tr>
      <w:tr w:rsidR="00CE5DDD" w:rsidRPr="00CE5DDD" w:rsidTr="00563B83">
        <w:tc>
          <w:tcPr>
            <w:tcW w:w="2689" w:type="dxa"/>
            <w:shd w:val="clear" w:color="auto" w:fill="auto"/>
          </w:tcPr>
          <w:p w:rsidR="00CE5DDD" w:rsidRPr="00CE5DDD" w:rsidRDefault="00CE5DDD" w:rsidP="00CE5DDD">
            <w:pPr>
              <w:rPr>
                <w:sz w:val="22"/>
                <w:szCs w:val="22"/>
                <w:lang w:val="uk-UA"/>
              </w:rPr>
            </w:pPr>
            <w:r w:rsidRPr="00CE5DDD">
              <w:rPr>
                <w:sz w:val="22"/>
                <w:szCs w:val="22"/>
                <w:lang w:val="uk-UA"/>
              </w:rPr>
              <w:t>3.  Підготовка проекту договору оренди комунального майна  та акту приймання - передачі</w:t>
            </w:r>
          </w:p>
        </w:tc>
        <w:tc>
          <w:tcPr>
            <w:tcW w:w="1275"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3 год.</w:t>
            </w:r>
          </w:p>
        </w:tc>
        <w:tc>
          <w:tcPr>
            <w:tcW w:w="1418"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89,29</w:t>
            </w:r>
          </w:p>
        </w:tc>
        <w:tc>
          <w:tcPr>
            <w:tcW w:w="1417" w:type="dxa"/>
            <w:shd w:val="clear" w:color="auto" w:fill="auto"/>
            <w:vAlign w:val="center"/>
          </w:tcPr>
          <w:p w:rsidR="00CE5DDD" w:rsidRPr="00CE5DDD" w:rsidRDefault="00CE5DDD" w:rsidP="00CE5DDD">
            <w:pPr>
              <w:jc w:val="center"/>
              <w:rPr>
                <w:sz w:val="22"/>
                <w:szCs w:val="22"/>
                <w:lang w:val="uk-UA"/>
              </w:rPr>
            </w:pPr>
          </w:p>
        </w:tc>
        <w:tc>
          <w:tcPr>
            <w:tcW w:w="1418" w:type="dxa"/>
            <w:shd w:val="clear" w:color="auto" w:fill="auto"/>
            <w:vAlign w:val="center"/>
          </w:tcPr>
          <w:p w:rsidR="00CE5DDD" w:rsidRPr="00CE5DDD" w:rsidRDefault="00CE5DDD" w:rsidP="00CE5DDD">
            <w:pPr>
              <w:jc w:val="center"/>
              <w:rPr>
                <w:sz w:val="22"/>
                <w:szCs w:val="22"/>
                <w:lang w:val="uk-UA"/>
              </w:rPr>
            </w:pPr>
          </w:p>
        </w:tc>
        <w:tc>
          <w:tcPr>
            <w:tcW w:w="1354"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267,87</w:t>
            </w:r>
          </w:p>
        </w:tc>
      </w:tr>
      <w:tr w:rsidR="00CE5DDD" w:rsidRPr="00CE5DDD" w:rsidTr="00563B83">
        <w:tc>
          <w:tcPr>
            <w:tcW w:w="2689" w:type="dxa"/>
            <w:shd w:val="clear" w:color="auto" w:fill="auto"/>
          </w:tcPr>
          <w:p w:rsidR="00CE5DDD" w:rsidRPr="00CE5DDD" w:rsidRDefault="00CE5DDD" w:rsidP="00CE5DDD">
            <w:pPr>
              <w:rPr>
                <w:sz w:val="22"/>
                <w:szCs w:val="22"/>
                <w:lang w:val="uk-UA"/>
              </w:rPr>
            </w:pPr>
            <w:r w:rsidRPr="00CE5DDD">
              <w:rPr>
                <w:sz w:val="22"/>
                <w:szCs w:val="22"/>
                <w:lang w:val="uk-UA"/>
              </w:rPr>
              <w:t>4. Укладання договору оренди комунального майна з переможцем конкурсу на право оренди комунального майна та підписання акту приймання - передачі</w:t>
            </w:r>
          </w:p>
        </w:tc>
        <w:tc>
          <w:tcPr>
            <w:tcW w:w="1275"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1 год.</w:t>
            </w:r>
          </w:p>
        </w:tc>
        <w:tc>
          <w:tcPr>
            <w:tcW w:w="1418"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89,29</w:t>
            </w:r>
          </w:p>
        </w:tc>
        <w:tc>
          <w:tcPr>
            <w:tcW w:w="1417" w:type="dxa"/>
            <w:shd w:val="clear" w:color="auto" w:fill="auto"/>
            <w:vAlign w:val="center"/>
          </w:tcPr>
          <w:p w:rsidR="00CE5DDD" w:rsidRPr="00CE5DDD" w:rsidRDefault="00CE5DDD" w:rsidP="00CE5DDD">
            <w:pPr>
              <w:jc w:val="center"/>
              <w:rPr>
                <w:sz w:val="22"/>
                <w:szCs w:val="22"/>
                <w:lang w:val="uk-UA"/>
              </w:rPr>
            </w:pPr>
          </w:p>
        </w:tc>
        <w:tc>
          <w:tcPr>
            <w:tcW w:w="1418" w:type="dxa"/>
            <w:shd w:val="clear" w:color="auto" w:fill="auto"/>
            <w:vAlign w:val="center"/>
          </w:tcPr>
          <w:p w:rsidR="00CE5DDD" w:rsidRPr="00CE5DDD" w:rsidRDefault="00CE5DDD" w:rsidP="00CE5DDD">
            <w:pPr>
              <w:jc w:val="center"/>
              <w:rPr>
                <w:sz w:val="22"/>
                <w:szCs w:val="22"/>
                <w:lang w:val="uk-UA"/>
              </w:rPr>
            </w:pPr>
          </w:p>
        </w:tc>
        <w:tc>
          <w:tcPr>
            <w:tcW w:w="1354"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89,29</w:t>
            </w:r>
          </w:p>
        </w:tc>
      </w:tr>
      <w:tr w:rsidR="00CE5DDD" w:rsidRPr="00CE5DDD" w:rsidTr="00563B83">
        <w:tc>
          <w:tcPr>
            <w:tcW w:w="2689" w:type="dxa"/>
            <w:shd w:val="clear" w:color="auto" w:fill="auto"/>
          </w:tcPr>
          <w:p w:rsidR="00CE5DDD" w:rsidRPr="00CE5DDD" w:rsidRDefault="00CE5DDD" w:rsidP="00CE5DDD">
            <w:pPr>
              <w:jc w:val="both"/>
              <w:rPr>
                <w:b/>
                <w:sz w:val="22"/>
                <w:szCs w:val="22"/>
                <w:lang w:val="uk-UA"/>
              </w:rPr>
            </w:pPr>
            <w:r w:rsidRPr="00CE5DDD">
              <w:rPr>
                <w:b/>
                <w:sz w:val="22"/>
                <w:szCs w:val="22"/>
                <w:lang w:val="uk-UA"/>
              </w:rPr>
              <w:t xml:space="preserve">Разом </w:t>
            </w:r>
          </w:p>
        </w:tc>
        <w:tc>
          <w:tcPr>
            <w:tcW w:w="1275" w:type="dxa"/>
            <w:shd w:val="clear" w:color="auto" w:fill="auto"/>
            <w:vAlign w:val="center"/>
          </w:tcPr>
          <w:p w:rsidR="00CE5DDD" w:rsidRPr="00CE5DDD" w:rsidRDefault="00CE5DDD" w:rsidP="00CE5DDD">
            <w:pPr>
              <w:tabs>
                <w:tab w:val="left" w:pos="750"/>
              </w:tabs>
              <w:jc w:val="center"/>
              <w:rPr>
                <w:b/>
                <w:sz w:val="22"/>
                <w:szCs w:val="22"/>
                <w:lang w:val="uk-UA"/>
              </w:rPr>
            </w:pPr>
            <w:r w:rsidRPr="00CE5DDD">
              <w:rPr>
                <w:b/>
                <w:sz w:val="22"/>
                <w:szCs w:val="22"/>
                <w:lang w:val="uk-UA"/>
              </w:rPr>
              <w:t>35</w:t>
            </w:r>
          </w:p>
        </w:tc>
        <w:tc>
          <w:tcPr>
            <w:tcW w:w="1418" w:type="dxa"/>
            <w:shd w:val="clear" w:color="auto" w:fill="auto"/>
            <w:vAlign w:val="center"/>
          </w:tcPr>
          <w:p w:rsidR="00CE5DDD" w:rsidRPr="00CE5DDD" w:rsidRDefault="00CE5DDD" w:rsidP="00CE5DDD">
            <w:pPr>
              <w:jc w:val="center"/>
              <w:rPr>
                <w:b/>
                <w:sz w:val="22"/>
                <w:szCs w:val="22"/>
                <w:lang w:val="uk-UA"/>
              </w:rPr>
            </w:pPr>
            <w:r w:rsidRPr="00CE5DDD">
              <w:rPr>
                <w:b/>
                <w:sz w:val="22"/>
                <w:szCs w:val="22"/>
                <w:lang w:val="uk-UA"/>
              </w:rPr>
              <w:t>х</w:t>
            </w:r>
          </w:p>
        </w:tc>
        <w:tc>
          <w:tcPr>
            <w:tcW w:w="1417" w:type="dxa"/>
            <w:shd w:val="clear" w:color="auto" w:fill="auto"/>
            <w:vAlign w:val="center"/>
          </w:tcPr>
          <w:p w:rsidR="00CE5DDD" w:rsidRPr="00CE5DDD" w:rsidRDefault="00CE5DDD" w:rsidP="00CE5DDD">
            <w:pPr>
              <w:jc w:val="center"/>
              <w:rPr>
                <w:b/>
                <w:sz w:val="22"/>
                <w:szCs w:val="22"/>
                <w:lang w:val="uk-UA"/>
              </w:rPr>
            </w:pPr>
            <w:r w:rsidRPr="00CE5DDD">
              <w:rPr>
                <w:b/>
                <w:sz w:val="22"/>
                <w:szCs w:val="22"/>
                <w:lang w:val="uk-UA"/>
              </w:rPr>
              <w:t>х</w:t>
            </w:r>
          </w:p>
        </w:tc>
        <w:tc>
          <w:tcPr>
            <w:tcW w:w="1418" w:type="dxa"/>
            <w:shd w:val="clear" w:color="auto" w:fill="auto"/>
            <w:vAlign w:val="center"/>
          </w:tcPr>
          <w:p w:rsidR="00CE5DDD" w:rsidRPr="00CE5DDD" w:rsidRDefault="00CE5DDD" w:rsidP="00CE5DDD">
            <w:pPr>
              <w:jc w:val="center"/>
              <w:rPr>
                <w:b/>
                <w:sz w:val="22"/>
                <w:szCs w:val="22"/>
                <w:lang w:val="uk-UA"/>
              </w:rPr>
            </w:pPr>
            <w:r w:rsidRPr="00CE5DDD">
              <w:rPr>
                <w:b/>
                <w:sz w:val="22"/>
                <w:szCs w:val="22"/>
                <w:lang w:val="uk-UA"/>
              </w:rPr>
              <w:t>х</w:t>
            </w:r>
          </w:p>
        </w:tc>
        <w:tc>
          <w:tcPr>
            <w:tcW w:w="1354" w:type="dxa"/>
            <w:shd w:val="clear" w:color="auto" w:fill="auto"/>
            <w:vAlign w:val="center"/>
          </w:tcPr>
          <w:p w:rsidR="00CE5DDD" w:rsidRPr="00CE5DDD" w:rsidRDefault="00CE5DDD" w:rsidP="00CE5DDD">
            <w:pPr>
              <w:jc w:val="center"/>
              <w:rPr>
                <w:b/>
                <w:sz w:val="22"/>
                <w:szCs w:val="22"/>
                <w:lang w:val="uk-UA"/>
              </w:rPr>
            </w:pPr>
            <w:r w:rsidRPr="00CE5DDD">
              <w:rPr>
                <w:b/>
                <w:sz w:val="22"/>
                <w:szCs w:val="22"/>
                <w:lang w:val="uk-UA"/>
              </w:rPr>
              <w:t>714,32</w:t>
            </w:r>
          </w:p>
        </w:tc>
      </w:tr>
    </w:tbl>
    <w:p w:rsidR="00CE5DDD" w:rsidRPr="00CE5DDD" w:rsidRDefault="00CE5DDD" w:rsidP="00CE5DDD">
      <w:pPr>
        <w:jc w:val="both"/>
        <w:rPr>
          <w:sz w:val="24"/>
          <w:szCs w:val="24"/>
          <w:lang w:val="uk-UA"/>
        </w:rPr>
      </w:pPr>
    </w:p>
    <w:p w:rsidR="00CE5DDD" w:rsidRPr="00CE5DDD" w:rsidRDefault="00CE5DDD" w:rsidP="00CE5DDD">
      <w:pPr>
        <w:ind w:firstLine="708"/>
        <w:jc w:val="both"/>
        <w:rPr>
          <w:sz w:val="24"/>
          <w:szCs w:val="24"/>
          <w:lang w:val="uk-UA"/>
        </w:rPr>
      </w:pPr>
      <w:r w:rsidRPr="00CE5DDD">
        <w:rPr>
          <w:sz w:val="24"/>
          <w:szCs w:val="24"/>
          <w:lang w:val="uk-UA"/>
        </w:rPr>
        <w:t>Державне регулювання не передбачає утворення нового державного органу (або нового структурного підрозділу).</w:t>
      </w:r>
    </w:p>
    <w:p w:rsidR="00CE5DDD" w:rsidRPr="00CE5DDD" w:rsidRDefault="00CE5DDD" w:rsidP="00CE5DDD">
      <w:pPr>
        <w:ind w:firstLine="708"/>
        <w:jc w:val="both"/>
        <w:rPr>
          <w:sz w:val="24"/>
          <w:szCs w:val="24"/>
          <w:lang w:val="uk-UA"/>
        </w:rPr>
      </w:pPr>
    </w:p>
    <w:p w:rsidR="00CE5DDD" w:rsidRPr="00CE5DDD" w:rsidRDefault="00CE5DDD" w:rsidP="00CE5DDD">
      <w:pPr>
        <w:numPr>
          <w:ilvl w:val="0"/>
          <w:numId w:val="9"/>
        </w:numPr>
        <w:tabs>
          <w:tab w:val="num" w:pos="1560"/>
        </w:tabs>
        <w:spacing w:after="160" w:line="259" w:lineRule="auto"/>
        <w:contextualSpacing/>
        <w:jc w:val="both"/>
        <w:rPr>
          <w:b/>
          <w:i/>
          <w:sz w:val="24"/>
          <w:szCs w:val="24"/>
          <w:lang w:val="uk-UA"/>
        </w:rPr>
      </w:pPr>
      <w:r w:rsidRPr="00CE5DDD">
        <w:rPr>
          <w:b/>
          <w:i/>
          <w:sz w:val="24"/>
          <w:szCs w:val="24"/>
          <w:lang w:val="uk-UA"/>
        </w:rPr>
        <w:t>Розрахунок сумарних витрат суб’єктів малого підприємства та бюджетних витрат, що виникають на виконання вимог</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529"/>
        <w:gridCol w:w="1842"/>
        <w:gridCol w:w="1715"/>
      </w:tblGrid>
      <w:tr w:rsidR="00CE5DDD" w:rsidRPr="00CE5DDD" w:rsidTr="00563B83">
        <w:tc>
          <w:tcPr>
            <w:tcW w:w="562" w:type="dxa"/>
            <w:shd w:val="clear" w:color="auto" w:fill="auto"/>
            <w:vAlign w:val="center"/>
          </w:tcPr>
          <w:p w:rsidR="00CE5DDD" w:rsidRPr="00CE5DDD" w:rsidRDefault="00CE5DDD" w:rsidP="00CE5DDD">
            <w:pPr>
              <w:jc w:val="center"/>
              <w:rPr>
                <w:b/>
                <w:sz w:val="22"/>
                <w:szCs w:val="22"/>
                <w:lang w:val="uk-UA"/>
              </w:rPr>
            </w:pPr>
            <w:r w:rsidRPr="00CE5DDD">
              <w:rPr>
                <w:b/>
                <w:sz w:val="22"/>
                <w:szCs w:val="22"/>
                <w:lang w:val="uk-UA"/>
              </w:rPr>
              <w:t>№ п/п</w:t>
            </w:r>
          </w:p>
        </w:tc>
        <w:tc>
          <w:tcPr>
            <w:tcW w:w="5529" w:type="dxa"/>
            <w:shd w:val="clear" w:color="auto" w:fill="auto"/>
            <w:vAlign w:val="center"/>
          </w:tcPr>
          <w:p w:rsidR="00CE5DDD" w:rsidRPr="00CE5DDD" w:rsidRDefault="00CE5DDD" w:rsidP="00CE5DDD">
            <w:pPr>
              <w:jc w:val="center"/>
              <w:rPr>
                <w:b/>
                <w:sz w:val="22"/>
                <w:szCs w:val="22"/>
                <w:lang w:val="uk-UA"/>
              </w:rPr>
            </w:pPr>
            <w:r w:rsidRPr="00CE5DDD">
              <w:rPr>
                <w:b/>
                <w:sz w:val="22"/>
                <w:szCs w:val="22"/>
                <w:lang w:val="uk-UA"/>
              </w:rPr>
              <w:t>Показник</w:t>
            </w:r>
          </w:p>
        </w:tc>
        <w:tc>
          <w:tcPr>
            <w:tcW w:w="1842" w:type="dxa"/>
            <w:shd w:val="clear" w:color="auto" w:fill="auto"/>
            <w:vAlign w:val="center"/>
          </w:tcPr>
          <w:p w:rsidR="00CE5DDD" w:rsidRPr="00CE5DDD" w:rsidRDefault="00CE5DDD" w:rsidP="00CE5DDD">
            <w:pPr>
              <w:jc w:val="center"/>
              <w:rPr>
                <w:b/>
                <w:sz w:val="22"/>
                <w:szCs w:val="22"/>
                <w:lang w:val="uk-UA"/>
              </w:rPr>
            </w:pPr>
            <w:r w:rsidRPr="00CE5DDD">
              <w:rPr>
                <w:b/>
                <w:sz w:val="22"/>
                <w:szCs w:val="22"/>
                <w:lang w:val="uk-UA"/>
              </w:rPr>
              <w:t>Перший рік регулювання (стартовий)</w:t>
            </w:r>
          </w:p>
        </w:tc>
        <w:tc>
          <w:tcPr>
            <w:tcW w:w="1715" w:type="dxa"/>
            <w:shd w:val="clear" w:color="auto" w:fill="auto"/>
            <w:vAlign w:val="center"/>
          </w:tcPr>
          <w:p w:rsidR="00CE5DDD" w:rsidRPr="00CE5DDD" w:rsidRDefault="00CE5DDD" w:rsidP="00CE5DDD">
            <w:pPr>
              <w:jc w:val="center"/>
              <w:rPr>
                <w:b/>
                <w:sz w:val="22"/>
                <w:szCs w:val="22"/>
                <w:lang w:val="uk-UA"/>
              </w:rPr>
            </w:pPr>
            <w:r w:rsidRPr="00CE5DDD">
              <w:rPr>
                <w:b/>
                <w:sz w:val="22"/>
                <w:szCs w:val="22"/>
                <w:lang w:val="uk-UA"/>
              </w:rPr>
              <w:t>За п’ять років (орієнтовно)</w:t>
            </w:r>
          </w:p>
        </w:tc>
      </w:tr>
      <w:tr w:rsidR="00CE5DDD" w:rsidRPr="00CE5DDD" w:rsidTr="00563B83">
        <w:tc>
          <w:tcPr>
            <w:tcW w:w="562"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1</w:t>
            </w:r>
          </w:p>
        </w:tc>
        <w:tc>
          <w:tcPr>
            <w:tcW w:w="5529" w:type="dxa"/>
            <w:shd w:val="clear" w:color="auto" w:fill="auto"/>
          </w:tcPr>
          <w:p w:rsidR="00CE5DDD" w:rsidRPr="00CE5DDD" w:rsidRDefault="00CE5DDD" w:rsidP="00CE5DDD">
            <w:pPr>
              <w:rPr>
                <w:sz w:val="22"/>
                <w:szCs w:val="22"/>
                <w:lang w:val="uk-UA"/>
              </w:rPr>
            </w:pPr>
            <w:r w:rsidRPr="00CE5DDD">
              <w:rPr>
                <w:sz w:val="22"/>
                <w:szCs w:val="22"/>
                <w:lang w:val="uk-UA"/>
              </w:rPr>
              <w:t>Оцінка «Прямих витрат» на адміністративні процедури суб’єкта малого підприємства щодо виконання регулювання</w:t>
            </w:r>
          </w:p>
        </w:tc>
        <w:tc>
          <w:tcPr>
            <w:tcW w:w="1842"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0,00 </w:t>
            </w:r>
          </w:p>
        </w:tc>
        <w:tc>
          <w:tcPr>
            <w:tcW w:w="1715"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0,00</w:t>
            </w:r>
          </w:p>
        </w:tc>
      </w:tr>
      <w:tr w:rsidR="00CE5DDD" w:rsidRPr="00CE5DDD" w:rsidTr="00563B83">
        <w:tc>
          <w:tcPr>
            <w:tcW w:w="562"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2</w:t>
            </w:r>
          </w:p>
        </w:tc>
        <w:tc>
          <w:tcPr>
            <w:tcW w:w="5529" w:type="dxa"/>
            <w:shd w:val="clear" w:color="auto" w:fill="auto"/>
          </w:tcPr>
          <w:p w:rsidR="00CE5DDD" w:rsidRPr="00CE5DDD" w:rsidRDefault="00CE5DDD" w:rsidP="00CE5DDD">
            <w:pPr>
              <w:rPr>
                <w:sz w:val="22"/>
                <w:szCs w:val="22"/>
                <w:lang w:val="uk-UA"/>
              </w:rPr>
            </w:pPr>
            <w:r w:rsidRPr="00CE5DDD">
              <w:rPr>
                <w:sz w:val="22"/>
                <w:szCs w:val="22"/>
                <w:lang w:val="uk-UA"/>
              </w:rPr>
              <w:t>Оцінка вартості адміністративних процедур суб’єкта малого підприємства  -  переможця конкурсу</w:t>
            </w:r>
          </w:p>
        </w:tc>
        <w:tc>
          <w:tcPr>
            <w:tcW w:w="1842"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953,00</w:t>
            </w:r>
          </w:p>
        </w:tc>
        <w:tc>
          <w:tcPr>
            <w:tcW w:w="1715"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320,00</w:t>
            </w:r>
          </w:p>
        </w:tc>
      </w:tr>
      <w:tr w:rsidR="00CE5DDD" w:rsidRPr="00CE5DDD" w:rsidTr="00563B83">
        <w:tc>
          <w:tcPr>
            <w:tcW w:w="562"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3</w:t>
            </w:r>
          </w:p>
        </w:tc>
        <w:tc>
          <w:tcPr>
            <w:tcW w:w="5529" w:type="dxa"/>
            <w:shd w:val="clear" w:color="auto" w:fill="auto"/>
          </w:tcPr>
          <w:p w:rsidR="00CE5DDD" w:rsidRPr="00CE5DDD" w:rsidRDefault="00CE5DDD" w:rsidP="00CE5DDD">
            <w:pPr>
              <w:rPr>
                <w:sz w:val="22"/>
                <w:szCs w:val="22"/>
                <w:lang w:val="uk-UA"/>
              </w:rPr>
            </w:pPr>
            <w:r w:rsidRPr="00CE5DDD">
              <w:rPr>
                <w:sz w:val="22"/>
                <w:szCs w:val="22"/>
                <w:lang w:val="uk-UA"/>
              </w:rPr>
              <w:t>Сумарні витрати малого підприємства на виконання запланованого регулювання</w:t>
            </w:r>
          </w:p>
        </w:tc>
        <w:tc>
          <w:tcPr>
            <w:tcW w:w="1842"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953,00</w:t>
            </w:r>
          </w:p>
        </w:tc>
        <w:tc>
          <w:tcPr>
            <w:tcW w:w="1715"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320,00</w:t>
            </w:r>
          </w:p>
        </w:tc>
      </w:tr>
      <w:tr w:rsidR="00CE5DDD" w:rsidRPr="00CE5DDD" w:rsidTr="00563B83">
        <w:trPr>
          <w:trHeight w:val="599"/>
        </w:trPr>
        <w:tc>
          <w:tcPr>
            <w:tcW w:w="562"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4</w:t>
            </w:r>
          </w:p>
        </w:tc>
        <w:tc>
          <w:tcPr>
            <w:tcW w:w="5529" w:type="dxa"/>
            <w:shd w:val="clear" w:color="auto" w:fill="auto"/>
          </w:tcPr>
          <w:p w:rsidR="00CE5DDD" w:rsidRPr="00CE5DDD" w:rsidRDefault="00CE5DDD" w:rsidP="00CE5DDD">
            <w:pPr>
              <w:rPr>
                <w:sz w:val="22"/>
                <w:szCs w:val="22"/>
                <w:lang w:val="uk-UA"/>
              </w:rPr>
            </w:pPr>
            <w:r w:rsidRPr="00CE5DDD">
              <w:rPr>
                <w:sz w:val="22"/>
                <w:szCs w:val="22"/>
                <w:lang w:val="uk-UA"/>
              </w:rPr>
              <w:t xml:space="preserve">Бюджетні витрати на адміністрування регулювання суб’єктів малого підприємства </w:t>
            </w:r>
          </w:p>
        </w:tc>
        <w:tc>
          <w:tcPr>
            <w:tcW w:w="1842"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714,32</w:t>
            </w:r>
          </w:p>
        </w:tc>
        <w:tc>
          <w:tcPr>
            <w:tcW w:w="1715"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3700,00</w:t>
            </w:r>
          </w:p>
        </w:tc>
      </w:tr>
      <w:tr w:rsidR="00CE5DDD" w:rsidRPr="00CE5DDD" w:rsidTr="00563B83">
        <w:trPr>
          <w:trHeight w:val="615"/>
        </w:trPr>
        <w:tc>
          <w:tcPr>
            <w:tcW w:w="562"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5</w:t>
            </w:r>
          </w:p>
        </w:tc>
        <w:tc>
          <w:tcPr>
            <w:tcW w:w="5529" w:type="dxa"/>
            <w:shd w:val="clear" w:color="auto" w:fill="auto"/>
          </w:tcPr>
          <w:p w:rsidR="00CE5DDD" w:rsidRPr="00CE5DDD" w:rsidRDefault="00CE5DDD" w:rsidP="00CE5DDD">
            <w:pPr>
              <w:rPr>
                <w:sz w:val="22"/>
                <w:szCs w:val="22"/>
                <w:lang w:val="uk-UA"/>
              </w:rPr>
            </w:pPr>
            <w:r w:rsidRPr="00CE5DDD">
              <w:rPr>
                <w:bCs/>
                <w:sz w:val="22"/>
                <w:szCs w:val="22"/>
                <w:lang w:val="uk-UA"/>
              </w:rPr>
              <w:t>Сумарні витрати на виконання запланованого регулювання</w:t>
            </w:r>
          </w:p>
        </w:tc>
        <w:tc>
          <w:tcPr>
            <w:tcW w:w="1842"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1667,32</w:t>
            </w:r>
          </w:p>
        </w:tc>
        <w:tc>
          <w:tcPr>
            <w:tcW w:w="1715" w:type="dxa"/>
            <w:shd w:val="clear" w:color="auto" w:fill="auto"/>
            <w:vAlign w:val="center"/>
          </w:tcPr>
          <w:p w:rsidR="00CE5DDD" w:rsidRPr="00CE5DDD" w:rsidRDefault="00CE5DDD" w:rsidP="00CE5DDD">
            <w:pPr>
              <w:jc w:val="center"/>
              <w:rPr>
                <w:sz w:val="22"/>
                <w:szCs w:val="22"/>
                <w:lang w:val="uk-UA"/>
              </w:rPr>
            </w:pPr>
            <w:r w:rsidRPr="00CE5DDD">
              <w:rPr>
                <w:sz w:val="22"/>
                <w:szCs w:val="22"/>
                <w:lang w:val="uk-UA"/>
              </w:rPr>
              <w:t>4020,00</w:t>
            </w:r>
          </w:p>
        </w:tc>
      </w:tr>
    </w:tbl>
    <w:p w:rsidR="00CE5DDD" w:rsidRPr="00CE5DDD" w:rsidRDefault="00CE5DDD" w:rsidP="00CE5DDD">
      <w:pPr>
        <w:jc w:val="both"/>
        <w:rPr>
          <w:sz w:val="24"/>
          <w:szCs w:val="24"/>
          <w:lang w:val="uk-UA"/>
        </w:rPr>
      </w:pPr>
    </w:p>
    <w:p w:rsidR="00CE5DDD" w:rsidRPr="00CE5DDD" w:rsidRDefault="00CE5DDD" w:rsidP="00CE5DDD">
      <w:pPr>
        <w:numPr>
          <w:ilvl w:val="0"/>
          <w:numId w:val="9"/>
        </w:numPr>
        <w:spacing w:after="160" w:line="259" w:lineRule="auto"/>
        <w:contextualSpacing/>
        <w:jc w:val="both"/>
        <w:rPr>
          <w:b/>
          <w:sz w:val="24"/>
          <w:szCs w:val="24"/>
        </w:rPr>
      </w:pPr>
      <w:r w:rsidRPr="00CE5DDD">
        <w:rPr>
          <w:b/>
          <w:sz w:val="24"/>
          <w:szCs w:val="24"/>
        </w:rPr>
        <w:t>Розроблення корегуючих (пом’якшувальних) заходів для малого підприємництва щодо запропонованого регулювання.</w:t>
      </w:r>
    </w:p>
    <w:p w:rsidR="00CE5DDD" w:rsidRPr="00CE5DDD" w:rsidRDefault="00CE5DDD" w:rsidP="00CE5DDD">
      <w:pPr>
        <w:ind w:left="720"/>
        <w:contextualSpacing/>
        <w:jc w:val="both"/>
        <w:rPr>
          <w:b/>
          <w:sz w:val="24"/>
          <w:szCs w:val="24"/>
        </w:rPr>
      </w:pPr>
    </w:p>
    <w:p w:rsidR="00CE5DDD" w:rsidRPr="00CE5DDD" w:rsidRDefault="00CE5DDD" w:rsidP="00CE5DDD">
      <w:pPr>
        <w:ind w:firstLine="709"/>
        <w:contextualSpacing/>
        <w:jc w:val="both"/>
        <w:rPr>
          <w:sz w:val="22"/>
          <w:szCs w:val="22"/>
          <w:lang w:val="uk-UA"/>
        </w:rPr>
      </w:pPr>
      <w:bookmarkStart w:id="0" w:name="_GoBack"/>
      <w:r w:rsidRPr="00CE5DDD">
        <w:rPr>
          <w:sz w:val="22"/>
          <w:szCs w:val="22"/>
          <w:lang w:val="uk-UA"/>
        </w:rPr>
        <w:t>ЗУ «Про оренду державного та комунального майна не передбачає корегуючих (пом’якшувльних) заходів для малого піприємництва.</w:t>
      </w:r>
    </w:p>
    <w:tbl>
      <w:tblPr>
        <w:tblStyle w:val="11"/>
        <w:tblW w:w="9322" w:type="dxa"/>
        <w:tblLook w:val="04A0" w:firstRow="1" w:lastRow="0" w:firstColumn="1" w:lastColumn="0" w:noHBand="0" w:noVBand="1"/>
      </w:tblPr>
      <w:tblGrid>
        <w:gridCol w:w="4361"/>
        <w:gridCol w:w="2385"/>
        <w:gridCol w:w="2576"/>
      </w:tblGrid>
      <w:tr w:rsidR="00CE5DDD" w:rsidRPr="00CE5DDD" w:rsidTr="00563B83">
        <w:tc>
          <w:tcPr>
            <w:tcW w:w="4361" w:type="dxa"/>
          </w:tcPr>
          <w:p w:rsidR="00CE5DDD" w:rsidRPr="00CE5DDD" w:rsidRDefault="00CE5DDD" w:rsidP="00CE5DDD">
            <w:pPr>
              <w:spacing w:before="100" w:beforeAutospacing="1" w:after="100" w:afterAutospacing="1"/>
              <w:rPr>
                <w:rFonts w:ascii="Times New Roman" w:hAnsi="Times New Roman"/>
                <w:lang w:val="uk-UA"/>
              </w:rPr>
            </w:pPr>
            <w:r w:rsidRPr="00CE5DDD">
              <w:rPr>
                <w:rFonts w:ascii="Times New Roman" w:hAnsi="Times New Roman"/>
                <w:lang w:val="uk-UA"/>
              </w:rPr>
              <w:t>Показник</w:t>
            </w:r>
          </w:p>
        </w:tc>
        <w:tc>
          <w:tcPr>
            <w:tcW w:w="2385" w:type="dxa"/>
          </w:tcPr>
          <w:p w:rsidR="00CE5DDD" w:rsidRPr="00CE5DDD" w:rsidRDefault="00CE5DDD" w:rsidP="00CE5DDD">
            <w:pPr>
              <w:spacing w:before="100" w:beforeAutospacing="1" w:after="100" w:afterAutospacing="1"/>
              <w:rPr>
                <w:rFonts w:ascii="Times New Roman" w:hAnsi="Times New Roman"/>
                <w:lang w:val="uk-UA"/>
              </w:rPr>
            </w:pPr>
            <w:r w:rsidRPr="00CE5DDD">
              <w:rPr>
                <w:rFonts w:ascii="Times New Roman" w:hAnsi="Times New Roman"/>
                <w:lang w:val="uk-UA"/>
              </w:rPr>
              <w:t>Сумарні витрати малого підприємництва на виконання запланованого регулювання за рік, гривень</w:t>
            </w:r>
          </w:p>
        </w:tc>
        <w:tc>
          <w:tcPr>
            <w:tcW w:w="2576" w:type="dxa"/>
          </w:tcPr>
          <w:p w:rsidR="00CE5DDD" w:rsidRPr="00CE5DDD" w:rsidRDefault="00CE5DDD" w:rsidP="00CE5DDD">
            <w:pPr>
              <w:spacing w:before="100" w:beforeAutospacing="1" w:after="100" w:afterAutospacing="1"/>
              <w:rPr>
                <w:rFonts w:ascii="Times New Roman" w:hAnsi="Times New Roman"/>
                <w:lang w:val="uk-UA"/>
              </w:rPr>
            </w:pPr>
            <w:r w:rsidRPr="00CE5DDD">
              <w:rPr>
                <w:rFonts w:ascii="Times New Roman" w:hAnsi="Times New Roman"/>
                <w:lang w:val="uk-UA"/>
              </w:rPr>
              <w:t>Сумарні витрати малого підприємництва на виконання запланованого регулювання за п’ять років, гривень</w:t>
            </w:r>
          </w:p>
        </w:tc>
      </w:tr>
      <w:tr w:rsidR="00CE5DDD" w:rsidRPr="00CE5DDD" w:rsidTr="00563B83">
        <w:tc>
          <w:tcPr>
            <w:tcW w:w="4361" w:type="dxa"/>
          </w:tcPr>
          <w:p w:rsidR="00CE5DDD" w:rsidRPr="00CE5DDD" w:rsidRDefault="00CE5DDD" w:rsidP="00CE5DDD">
            <w:pPr>
              <w:spacing w:before="100" w:beforeAutospacing="1" w:after="100" w:afterAutospacing="1"/>
              <w:rPr>
                <w:rFonts w:ascii="Times New Roman" w:hAnsi="Times New Roman"/>
                <w:lang w:val="uk-UA"/>
              </w:rPr>
            </w:pPr>
            <w:r w:rsidRPr="00CE5DDD">
              <w:rPr>
                <w:rFonts w:ascii="Times New Roman" w:hAnsi="Times New Roman"/>
                <w:lang w:val="uk-UA"/>
              </w:rPr>
              <w:t>Заплановане регулювання</w:t>
            </w:r>
          </w:p>
        </w:tc>
        <w:tc>
          <w:tcPr>
            <w:tcW w:w="2385" w:type="dxa"/>
          </w:tcPr>
          <w:p w:rsidR="00CE5DDD" w:rsidRPr="00CE5DDD" w:rsidRDefault="00CE5DDD" w:rsidP="00CE5DDD">
            <w:pPr>
              <w:spacing w:before="100" w:beforeAutospacing="1" w:after="100" w:afterAutospacing="1"/>
              <w:rPr>
                <w:rFonts w:ascii="Times New Roman" w:hAnsi="Times New Roman"/>
                <w:highlight w:val="yellow"/>
                <w:lang w:val="uk-UA"/>
              </w:rPr>
            </w:pPr>
            <w:r w:rsidRPr="00CE5DDD">
              <w:rPr>
                <w:rFonts w:ascii="Times New Roman" w:hAnsi="Times New Roman"/>
                <w:lang w:val="uk-UA"/>
              </w:rPr>
              <w:t>1667,32</w:t>
            </w:r>
          </w:p>
        </w:tc>
        <w:tc>
          <w:tcPr>
            <w:tcW w:w="2576" w:type="dxa"/>
          </w:tcPr>
          <w:p w:rsidR="00CE5DDD" w:rsidRPr="00CE5DDD" w:rsidRDefault="00CE5DDD" w:rsidP="00CE5DDD">
            <w:pPr>
              <w:spacing w:before="100" w:beforeAutospacing="1" w:after="100" w:afterAutospacing="1"/>
              <w:rPr>
                <w:rFonts w:ascii="Times New Roman" w:hAnsi="Times New Roman"/>
                <w:lang w:val="uk-UA"/>
              </w:rPr>
            </w:pPr>
            <w:r w:rsidRPr="00CE5DDD">
              <w:rPr>
                <w:rFonts w:ascii="Times New Roman" w:hAnsi="Times New Roman"/>
                <w:lang w:val="uk-UA"/>
              </w:rPr>
              <w:t>-</w:t>
            </w:r>
          </w:p>
        </w:tc>
      </w:tr>
      <w:tr w:rsidR="00CE5DDD" w:rsidRPr="00CE5DDD" w:rsidTr="00563B83">
        <w:tc>
          <w:tcPr>
            <w:tcW w:w="4361" w:type="dxa"/>
          </w:tcPr>
          <w:p w:rsidR="00CE5DDD" w:rsidRPr="00CE5DDD" w:rsidRDefault="00CE5DDD" w:rsidP="00CE5DDD">
            <w:pPr>
              <w:spacing w:before="100" w:beforeAutospacing="1" w:after="100" w:afterAutospacing="1"/>
              <w:rPr>
                <w:rFonts w:ascii="Times New Roman" w:hAnsi="Times New Roman"/>
                <w:lang w:val="uk-UA"/>
              </w:rPr>
            </w:pPr>
            <w:r w:rsidRPr="00CE5DDD">
              <w:rPr>
                <w:rFonts w:ascii="Times New Roman" w:hAnsi="Times New Roman"/>
                <w:lang w:val="uk-UA"/>
              </w:rPr>
              <w:t>За умов застосування компенсаторних механізмів для малого підприємництва</w:t>
            </w:r>
          </w:p>
        </w:tc>
        <w:tc>
          <w:tcPr>
            <w:tcW w:w="2385" w:type="dxa"/>
          </w:tcPr>
          <w:p w:rsidR="00CE5DDD" w:rsidRPr="00CE5DDD" w:rsidRDefault="00CE5DDD" w:rsidP="00CE5DDD">
            <w:pPr>
              <w:spacing w:before="100" w:beforeAutospacing="1" w:after="100" w:afterAutospacing="1"/>
              <w:rPr>
                <w:rFonts w:ascii="Times New Roman" w:hAnsi="Times New Roman"/>
                <w:highlight w:val="yellow"/>
                <w:lang w:val="uk-UA"/>
              </w:rPr>
            </w:pPr>
            <w:r w:rsidRPr="00CE5DDD">
              <w:rPr>
                <w:rFonts w:ascii="Times New Roman" w:hAnsi="Times New Roman"/>
                <w:lang w:val="uk-UA"/>
              </w:rPr>
              <w:t>0</w:t>
            </w:r>
          </w:p>
        </w:tc>
        <w:tc>
          <w:tcPr>
            <w:tcW w:w="2576" w:type="dxa"/>
          </w:tcPr>
          <w:p w:rsidR="00CE5DDD" w:rsidRPr="00CE5DDD" w:rsidRDefault="00CE5DDD" w:rsidP="00CE5DDD">
            <w:pPr>
              <w:spacing w:before="100" w:beforeAutospacing="1" w:after="100" w:afterAutospacing="1"/>
              <w:rPr>
                <w:rFonts w:ascii="Times New Roman" w:hAnsi="Times New Roman"/>
                <w:lang w:val="uk-UA"/>
              </w:rPr>
            </w:pPr>
            <w:r w:rsidRPr="00CE5DDD">
              <w:rPr>
                <w:rFonts w:ascii="Times New Roman" w:hAnsi="Times New Roman"/>
                <w:lang w:val="uk-UA"/>
              </w:rPr>
              <w:t>-</w:t>
            </w:r>
          </w:p>
        </w:tc>
      </w:tr>
      <w:tr w:rsidR="00CE5DDD" w:rsidRPr="00CE5DDD" w:rsidTr="00563B83">
        <w:tc>
          <w:tcPr>
            <w:tcW w:w="4361" w:type="dxa"/>
          </w:tcPr>
          <w:p w:rsidR="00CE5DDD" w:rsidRPr="00CE5DDD" w:rsidRDefault="00CE5DDD" w:rsidP="00CE5DDD">
            <w:pPr>
              <w:spacing w:before="100" w:beforeAutospacing="1" w:after="100" w:afterAutospacing="1"/>
              <w:rPr>
                <w:rFonts w:ascii="Times New Roman" w:hAnsi="Times New Roman"/>
                <w:lang w:val="uk-UA"/>
              </w:rPr>
            </w:pPr>
            <w:r w:rsidRPr="00CE5DDD">
              <w:rPr>
                <w:rFonts w:ascii="Times New Roman" w:hAnsi="Times New Roman"/>
                <w:lang w:val="uk-UA"/>
              </w:rPr>
              <w:lastRenderedPageBreak/>
              <w:t>Сумарно: зміна вартості регулювання малого підприємництва</w:t>
            </w:r>
          </w:p>
        </w:tc>
        <w:tc>
          <w:tcPr>
            <w:tcW w:w="2385" w:type="dxa"/>
          </w:tcPr>
          <w:p w:rsidR="00CE5DDD" w:rsidRPr="00CE5DDD" w:rsidRDefault="00CE5DDD" w:rsidP="00CE5DDD">
            <w:pPr>
              <w:spacing w:before="100" w:beforeAutospacing="1" w:after="100" w:afterAutospacing="1"/>
              <w:rPr>
                <w:rFonts w:ascii="Times New Roman" w:hAnsi="Times New Roman"/>
                <w:highlight w:val="yellow"/>
                <w:lang w:val="uk-UA"/>
              </w:rPr>
            </w:pPr>
            <w:r w:rsidRPr="00CE5DDD">
              <w:rPr>
                <w:rFonts w:ascii="Times New Roman" w:hAnsi="Times New Roman"/>
                <w:lang w:val="uk-UA"/>
              </w:rPr>
              <w:t>1667,32</w:t>
            </w:r>
          </w:p>
        </w:tc>
        <w:tc>
          <w:tcPr>
            <w:tcW w:w="2576" w:type="dxa"/>
          </w:tcPr>
          <w:p w:rsidR="00CE5DDD" w:rsidRPr="00CE5DDD" w:rsidRDefault="00CE5DDD" w:rsidP="00CE5DDD">
            <w:pPr>
              <w:spacing w:before="100" w:beforeAutospacing="1" w:after="100" w:afterAutospacing="1"/>
              <w:rPr>
                <w:rFonts w:ascii="Times New Roman" w:hAnsi="Times New Roman"/>
                <w:lang w:val="uk-UA"/>
              </w:rPr>
            </w:pPr>
            <w:r w:rsidRPr="00CE5DDD">
              <w:rPr>
                <w:rFonts w:ascii="Times New Roman" w:hAnsi="Times New Roman"/>
                <w:lang w:val="uk-UA"/>
              </w:rPr>
              <w:t>-</w:t>
            </w:r>
          </w:p>
        </w:tc>
      </w:tr>
    </w:tbl>
    <w:p w:rsidR="00CE5DDD" w:rsidRPr="00CE5DDD" w:rsidRDefault="00CE5DDD" w:rsidP="00CE5DDD">
      <w:pPr>
        <w:ind w:left="720"/>
        <w:contextualSpacing/>
        <w:jc w:val="both"/>
        <w:rPr>
          <w:b/>
          <w:sz w:val="22"/>
          <w:szCs w:val="22"/>
        </w:rPr>
      </w:pPr>
    </w:p>
    <w:bookmarkEnd w:id="0"/>
    <w:p w:rsidR="00CE5DDD" w:rsidRPr="00CE5DDD" w:rsidRDefault="00CE5DDD" w:rsidP="00CE5DDD">
      <w:pPr>
        <w:widowControl w:val="0"/>
        <w:autoSpaceDE w:val="0"/>
        <w:autoSpaceDN w:val="0"/>
        <w:adjustRightInd w:val="0"/>
        <w:ind w:firstLine="567"/>
        <w:jc w:val="both"/>
        <w:rPr>
          <w:rFonts w:eastAsia="Calibri"/>
          <w:sz w:val="24"/>
          <w:szCs w:val="24"/>
          <w:lang w:val="uk-UA" w:eastAsia="en-US"/>
        </w:rPr>
      </w:pPr>
    </w:p>
    <w:p w:rsidR="00CE5DDD" w:rsidRPr="00CE5DDD" w:rsidRDefault="00CE5DDD" w:rsidP="00CE5DDD">
      <w:pPr>
        <w:widowControl w:val="0"/>
        <w:autoSpaceDE w:val="0"/>
        <w:autoSpaceDN w:val="0"/>
        <w:adjustRightInd w:val="0"/>
        <w:jc w:val="both"/>
        <w:rPr>
          <w:b/>
          <w:sz w:val="24"/>
          <w:szCs w:val="24"/>
          <w:lang w:val="uk-UA" w:eastAsia="en-US"/>
        </w:rPr>
      </w:pPr>
      <w:r w:rsidRPr="00CE5DDD">
        <w:rPr>
          <w:b/>
          <w:sz w:val="24"/>
          <w:szCs w:val="24"/>
          <w:lang w:val="uk-UA" w:eastAsia="en-US"/>
        </w:rPr>
        <w:t>Начальник  відділу публічних</w:t>
      </w:r>
    </w:p>
    <w:p w:rsidR="00CE5DDD" w:rsidRPr="00CE5DDD" w:rsidRDefault="00CE5DDD" w:rsidP="00CE5DDD">
      <w:pPr>
        <w:widowControl w:val="0"/>
        <w:autoSpaceDE w:val="0"/>
        <w:autoSpaceDN w:val="0"/>
        <w:adjustRightInd w:val="0"/>
        <w:jc w:val="both"/>
        <w:rPr>
          <w:b/>
          <w:sz w:val="24"/>
          <w:szCs w:val="24"/>
          <w:lang w:val="uk-UA" w:eastAsia="en-US"/>
        </w:rPr>
      </w:pPr>
      <w:r w:rsidRPr="00CE5DDD">
        <w:rPr>
          <w:b/>
          <w:sz w:val="24"/>
          <w:szCs w:val="24"/>
          <w:lang w:val="uk-UA" w:eastAsia="en-US"/>
        </w:rPr>
        <w:t xml:space="preserve"> закупівель та</w:t>
      </w:r>
      <w:r w:rsidRPr="00CE5DDD">
        <w:rPr>
          <w:b/>
          <w:sz w:val="24"/>
          <w:szCs w:val="24"/>
          <w:lang w:val="uk-UA" w:eastAsia="en-US"/>
        </w:rPr>
        <w:tab/>
        <w:t xml:space="preserve">комунального майна </w:t>
      </w:r>
      <w:r w:rsidRPr="00CE5DDD">
        <w:rPr>
          <w:b/>
          <w:sz w:val="24"/>
          <w:szCs w:val="24"/>
          <w:lang w:val="uk-UA" w:eastAsia="en-US"/>
        </w:rPr>
        <w:tab/>
      </w:r>
      <w:r w:rsidRPr="00CE5DDD">
        <w:rPr>
          <w:b/>
          <w:sz w:val="24"/>
          <w:szCs w:val="24"/>
          <w:lang w:val="uk-UA" w:eastAsia="en-US"/>
        </w:rPr>
        <w:tab/>
      </w:r>
      <w:r w:rsidRPr="00CE5DDD">
        <w:rPr>
          <w:b/>
          <w:sz w:val="24"/>
          <w:szCs w:val="24"/>
          <w:lang w:val="uk-UA" w:eastAsia="en-US"/>
        </w:rPr>
        <w:tab/>
      </w:r>
      <w:r w:rsidRPr="00CE5DDD">
        <w:rPr>
          <w:b/>
          <w:sz w:val="24"/>
          <w:szCs w:val="24"/>
          <w:lang w:val="uk-UA" w:eastAsia="en-US"/>
        </w:rPr>
        <w:tab/>
      </w:r>
      <w:r w:rsidRPr="00CE5DDD">
        <w:rPr>
          <w:b/>
          <w:sz w:val="24"/>
          <w:szCs w:val="24"/>
          <w:lang w:val="uk-UA" w:eastAsia="en-US"/>
        </w:rPr>
        <w:tab/>
        <w:t xml:space="preserve"> М. Кушнір</w:t>
      </w:r>
    </w:p>
    <w:p w:rsidR="00CE5DDD" w:rsidRPr="00CE5DDD" w:rsidRDefault="00CE5DDD" w:rsidP="00CE5DDD">
      <w:pPr>
        <w:widowControl w:val="0"/>
        <w:autoSpaceDE w:val="0"/>
        <w:autoSpaceDN w:val="0"/>
        <w:adjustRightInd w:val="0"/>
        <w:jc w:val="both"/>
        <w:rPr>
          <w:rFonts w:ascii="Times New Roman CYR" w:eastAsia="Calibri" w:hAnsi="Times New Roman CYR" w:cs="Times New Roman CYR"/>
          <w:b/>
          <w:sz w:val="24"/>
          <w:szCs w:val="24"/>
          <w:lang w:val="uk-UA" w:eastAsia="en-US"/>
        </w:rPr>
      </w:pPr>
    </w:p>
    <w:p w:rsidR="00CE5DDD" w:rsidRPr="00CE5DDD" w:rsidRDefault="00CE5DDD" w:rsidP="00CE5DDD">
      <w:pPr>
        <w:widowControl w:val="0"/>
        <w:autoSpaceDE w:val="0"/>
        <w:autoSpaceDN w:val="0"/>
        <w:adjustRightInd w:val="0"/>
        <w:jc w:val="both"/>
        <w:rPr>
          <w:rFonts w:ascii="Times New Roman CYR" w:eastAsia="Calibri" w:hAnsi="Times New Roman CYR" w:cs="Times New Roman CYR"/>
          <w:b/>
          <w:sz w:val="24"/>
          <w:szCs w:val="24"/>
          <w:lang w:val="uk-UA" w:eastAsia="en-US"/>
        </w:rPr>
      </w:pPr>
      <w:r w:rsidRPr="00CE5DDD">
        <w:rPr>
          <w:rFonts w:ascii="Times New Roman CYR" w:eastAsia="Calibri" w:hAnsi="Times New Roman CYR" w:cs="Times New Roman CYR"/>
          <w:b/>
          <w:sz w:val="24"/>
          <w:szCs w:val="24"/>
          <w:lang w:val="uk-UA" w:eastAsia="en-US"/>
        </w:rPr>
        <w:t>Начальник відділу економічного розвитку,</w:t>
      </w:r>
      <w:r w:rsidRPr="00CE5DDD">
        <w:rPr>
          <w:rFonts w:ascii="Times New Roman CYR" w:eastAsia="Calibri" w:hAnsi="Times New Roman CYR" w:cs="Times New Roman CYR"/>
          <w:b/>
          <w:sz w:val="24"/>
          <w:szCs w:val="24"/>
          <w:lang w:val="uk-UA" w:eastAsia="en-US"/>
        </w:rPr>
        <w:tab/>
      </w:r>
      <w:r w:rsidRPr="00CE5DDD">
        <w:rPr>
          <w:rFonts w:ascii="Times New Roman CYR" w:eastAsia="Calibri" w:hAnsi="Times New Roman CYR" w:cs="Times New Roman CYR"/>
          <w:b/>
          <w:sz w:val="24"/>
          <w:szCs w:val="24"/>
          <w:lang w:val="uk-UA" w:eastAsia="en-US"/>
        </w:rPr>
        <w:tab/>
      </w:r>
      <w:r w:rsidRPr="00CE5DDD">
        <w:rPr>
          <w:rFonts w:ascii="Times New Roman CYR" w:eastAsia="Calibri" w:hAnsi="Times New Roman CYR" w:cs="Times New Roman CYR"/>
          <w:b/>
          <w:sz w:val="24"/>
          <w:szCs w:val="24"/>
          <w:lang w:val="uk-UA" w:eastAsia="en-US"/>
        </w:rPr>
        <w:tab/>
      </w:r>
      <w:r w:rsidRPr="00CE5DDD">
        <w:rPr>
          <w:rFonts w:ascii="Times New Roman CYR" w:eastAsia="Calibri" w:hAnsi="Times New Roman CYR" w:cs="Times New Roman CYR"/>
          <w:b/>
          <w:sz w:val="24"/>
          <w:szCs w:val="24"/>
          <w:lang w:val="uk-UA" w:eastAsia="en-US"/>
        </w:rPr>
        <w:tab/>
        <w:t>І.Точена</w:t>
      </w:r>
    </w:p>
    <w:p w:rsidR="00CE5DDD" w:rsidRPr="00CE5DDD" w:rsidRDefault="00CE5DDD" w:rsidP="00CE5DDD">
      <w:pPr>
        <w:widowControl w:val="0"/>
        <w:autoSpaceDE w:val="0"/>
        <w:autoSpaceDN w:val="0"/>
        <w:adjustRightInd w:val="0"/>
        <w:jc w:val="both"/>
        <w:rPr>
          <w:rFonts w:ascii="Calibri" w:eastAsia="Calibri" w:hAnsi="Calibri"/>
          <w:b/>
          <w:sz w:val="22"/>
          <w:szCs w:val="22"/>
          <w:lang w:val="uk-UA" w:eastAsia="en-US"/>
        </w:rPr>
      </w:pPr>
      <w:r w:rsidRPr="00CE5DDD">
        <w:rPr>
          <w:rFonts w:ascii="Times New Roman CYR" w:eastAsia="Calibri" w:hAnsi="Times New Roman CYR" w:cs="Times New Roman CYR"/>
          <w:b/>
          <w:sz w:val="24"/>
          <w:szCs w:val="24"/>
          <w:lang w:val="uk-UA" w:eastAsia="en-US"/>
        </w:rPr>
        <w:t xml:space="preserve"> інвестицій та МТД</w:t>
      </w:r>
    </w:p>
    <w:p w:rsidR="00CE5DDD" w:rsidRDefault="00CE5DDD" w:rsidP="00CE5DDD">
      <w:pPr>
        <w:rPr>
          <w:b/>
          <w:i/>
          <w:lang w:val="uk-UA"/>
        </w:rPr>
      </w:pPr>
    </w:p>
    <w:p w:rsidR="00CE5DDD" w:rsidRPr="00CE5DDD" w:rsidRDefault="00CE5DDD" w:rsidP="00CE5DDD">
      <w:pPr>
        <w:ind w:firstLine="708"/>
        <w:rPr>
          <w:lang w:val="uk-UA"/>
        </w:rPr>
      </w:pPr>
    </w:p>
    <w:sectPr w:rsidR="00CE5DDD" w:rsidRPr="00CE5DDD" w:rsidSect="00397D10">
      <w:pgSz w:w="11906" w:h="16838"/>
      <w:pgMar w:top="1134" w:right="99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7EC2A22"/>
    <w:multiLevelType w:val="hybridMultilevel"/>
    <w:tmpl w:val="4EF0BD4C"/>
    <w:lvl w:ilvl="0" w:tplc="9728652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3AC3C9F"/>
    <w:multiLevelType w:val="hybridMultilevel"/>
    <w:tmpl w:val="BE8C9E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E054201"/>
    <w:multiLevelType w:val="hybridMultilevel"/>
    <w:tmpl w:val="DCAC38CE"/>
    <w:lvl w:ilvl="0" w:tplc="613005D4">
      <w:start w:val="2018"/>
      <w:numFmt w:val="bullet"/>
      <w:lvlText w:val="-"/>
      <w:lvlJc w:val="left"/>
      <w:pPr>
        <w:ind w:left="1128" w:hanging="360"/>
      </w:pPr>
      <w:rPr>
        <w:rFonts w:ascii="Times New Roman" w:eastAsia="Calibri" w:hAnsi="Times New Roman" w:cs="Times New Roman" w:hint="default"/>
        <w:color w:val="auto"/>
      </w:rPr>
    </w:lvl>
    <w:lvl w:ilvl="1" w:tplc="04220003" w:tentative="1">
      <w:start w:val="1"/>
      <w:numFmt w:val="bullet"/>
      <w:lvlText w:val="o"/>
      <w:lvlJc w:val="left"/>
      <w:pPr>
        <w:ind w:left="1848" w:hanging="360"/>
      </w:pPr>
      <w:rPr>
        <w:rFonts w:ascii="Courier New" w:hAnsi="Courier New" w:cs="Courier New" w:hint="default"/>
      </w:rPr>
    </w:lvl>
    <w:lvl w:ilvl="2" w:tplc="04220005" w:tentative="1">
      <w:start w:val="1"/>
      <w:numFmt w:val="bullet"/>
      <w:lvlText w:val=""/>
      <w:lvlJc w:val="left"/>
      <w:pPr>
        <w:ind w:left="2568" w:hanging="360"/>
      </w:pPr>
      <w:rPr>
        <w:rFonts w:ascii="Wingdings" w:hAnsi="Wingdings" w:hint="default"/>
      </w:rPr>
    </w:lvl>
    <w:lvl w:ilvl="3" w:tplc="04220001" w:tentative="1">
      <w:start w:val="1"/>
      <w:numFmt w:val="bullet"/>
      <w:lvlText w:val=""/>
      <w:lvlJc w:val="left"/>
      <w:pPr>
        <w:ind w:left="3288" w:hanging="360"/>
      </w:pPr>
      <w:rPr>
        <w:rFonts w:ascii="Symbol" w:hAnsi="Symbol" w:hint="default"/>
      </w:rPr>
    </w:lvl>
    <w:lvl w:ilvl="4" w:tplc="04220003" w:tentative="1">
      <w:start w:val="1"/>
      <w:numFmt w:val="bullet"/>
      <w:lvlText w:val="o"/>
      <w:lvlJc w:val="left"/>
      <w:pPr>
        <w:ind w:left="4008" w:hanging="360"/>
      </w:pPr>
      <w:rPr>
        <w:rFonts w:ascii="Courier New" w:hAnsi="Courier New" w:cs="Courier New" w:hint="default"/>
      </w:rPr>
    </w:lvl>
    <w:lvl w:ilvl="5" w:tplc="04220005" w:tentative="1">
      <w:start w:val="1"/>
      <w:numFmt w:val="bullet"/>
      <w:lvlText w:val=""/>
      <w:lvlJc w:val="left"/>
      <w:pPr>
        <w:ind w:left="4728" w:hanging="360"/>
      </w:pPr>
      <w:rPr>
        <w:rFonts w:ascii="Wingdings" w:hAnsi="Wingdings" w:hint="default"/>
      </w:rPr>
    </w:lvl>
    <w:lvl w:ilvl="6" w:tplc="04220001" w:tentative="1">
      <w:start w:val="1"/>
      <w:numFmt w:val="bullet"/>
      <w:lvlText w:val=""/>
      <w:lvlJc w:val="left"/>
      <w:pPr>
        <w:ind w:left="5448" w:hanging="360"/>
      </w:pPr>
      <w:rPr>
        <w:rFonts w:ascii="Symbol" w:hAnsi="Symbol" w:hint="default"/>
      </w:rPr>
    </w:lvl>
    <w:lvl w:ilvl="7" w:tplc="04220003" w:tentative="1">
      <w:start w:val="1"/>
      <w:numFmt w:val="bullet"/>
      <w:lvlText w:val="o"/>
      <w:lvlJc w:val="left"/>
      <w:pPr>
        <w:ind w:left="6168" w:hanging="360"/>
      </w:pPr>
      <w:rPr>
        <w:rFonts w:ascii="Courier New" w:hAnsi="Courier New" w:cs="Courier New" w:hint="default"/>
      </w:rPr>
    </w:lvl>
    <w:lvl w:ilvl="8" w:tplc="04220005" w:tentative="1">
      <w:start w:val="1"/>
      <w:numFmt w:val="bullet"/>
      <w:lvlText w:val=""/>
      <w:lvlJc w:val="left"/>
      <w:pPr>
        <w:ind w:left="6888" w:hanging="360"/>
      </w:pPr>
      <w:rPr>
        <w:rFonts w:ascii="Wingdings" w:hAnsi="Wingdings" w:hint="default"/>
      </w:rPr>
    </w:lvl>
  </w:abstractNum>
  <w:abstractNum w:abstractNumId="4" w15:restartNumberingAfterBreak="0">
    <w:nsid w:val="31A67045"/>
    <w:multiLevelType w:val="hybridMultilevel"/>
    <w:tmpl w:val="02C493AA"/>
    <w:lvl w:ilvl="0" w:tplc="0419000F">
      <w:start w:val="1"/>
      <w:numFmt w:val="decimal"/>
      <w:lvlText w:val="%1."/>
      <w:lvlJc w:val="left"/>
      <w:pPr>
        <w:tabs>
          <w:tab w:val="num" w:pos="720"/>
        </w:tabs>
        <w:ind w:left="720" w:hanging="360"/>
      </w:pPr>
      <w:rPr>
        <w:rFonts w:hint="default"/>
      </w:rPr>
    </w:lvl>
    <w:lvl w:ilvl="1" w:tplc="6366C73E">
      <w:start w:val="4"/>
      <w:numFmt w:val="decimal"/>
      <w:lvlText w:val="%2"/>
      <w:lvlJc w:val="left"/>
      <w:pPr>
        <w:tabs>
          <w:tab w:val="num" w:pos="1560"/>
        </w:tabs>
        <w:ind w:left="1560" w:hanging="48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5DA7893"/>
    <w:multiLevelType w:val="hybridMultilevel"/>
    <w:tmpl w:val="D4D21CE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15:restartNumberingAfterBreak="0">
    <w:nsid w:val="6C5556E8"/>
    <w:multiLevelType w:val="hybridMultilevel"/>
    <w:tmpl w:val="4F5A8314"/>
    <w:lvl w:ilvl="0" w:tplc="D4C8B52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2DC41DF"/>
    <w:multiLevelType w:val="hybridMultilevel"/>
    <w:tmpl w:val="1BD29C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7467E54"/>
    <w:multiLevelType w:val="hybridMultilevel"/>
    <w:tmpl w:val="051ECBD2"/>
    <w:lvl w:ilvl="0" w:tplc="2190FB52">
      <w:start w:val="79"/>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9" w15:restartNumberingAfterBreak="0">
    <w:nsid w:val="7BA7163C"/>
    <w:multiLevelType w:val="multilevel"/>
    <w:tmpl w:val="328C8A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2"/>
  </w:num>
  <w:num w:numId="3">
    <w:abstractNumId w:val="8"/>
  </w:num>
  <w:num w:numId="4">
    <w:abstractNumId w:val="6"/>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86"/>
    <w:rsid w:val="00011EA9"/>
    <w:rsid w:val="000126E5"/>
    <w:rsid w:val="00031B6E"/>
    <w:rsid w:val="00040C46"/>
    <w:rsid w:val="000548AE"/>
    <w:rsid w:val="000553C3"/>
    <w:rsid w:val="000555AF"/>
    <w:rsid w:val="00057F7D"/>
    <w:rsid w:val="000612BD"/>
    <w:rsid w:val="00076D2F"/>
    <w:rsid w:val="000A11E7"/>
    <w:rsid w:val="000D5BA4"/>
    <w:rsid w:val="000F43F1"/>
    <w:rsid w:val="000F4D53"/>
    <w:rsid w:val="000F5AE4"/>
    <w:rsid w:val="00133D5B"/>
    <w:rsid w:val="0015712C"/>
    <w:rsid w:val="00161AB8"/>
    <w:rsid w:val="001623CE"/>
    <w:rsid w:val="0018312A"/>
    <w:rsid w:val="001935A0"/>
    <w:rsid w:val="00194052"/>
    <w:rsid w:val="001A02B2"/>
    <w:rsid w:val="001B49EA"/>
    <w:rsid w:val="001C5D97"/>
    <w:rsid w:val="001C6E4C"/>
    <w:rsid w:val="00216D02"/>
    <w:rsid w:val="00227D1F"/>
    <w:rsid w:val="002311EF"/>
    <w:rsid w:val="002320FA"/>
    <w:rsid w:val="00237FDB"/>
    <w:rsid w:val="0024240E"/>
    <w:rsid w:val="002814B2"/>
    <w:rsid w:val="00282232"/>
    <w:rsid w:val="0029734B"/>
    <w:rsid w:val="002A67C0"/>
    <w:rsid w:val="002B265A"/>
    <w:rsid w:val="002B3E9A"/>
    <w:rsid w:val="002B3EFE"/>
    <w:rsid w:val="002B7DDE"/>
    <w:rsid w:val="002D19B3"/>
    <w:rsid w:val="002E0A6A"/>
    <w:rsid w:val="002E3FBA"/>
    <w:rsid w:val="002E7869"/>
    <w:rsid w:val="002F5BD6"/>
    <w:rsid w:val="003018FE"/>
    <w:rsid w:val="003129BA"/>
    <w:rsid w:val="003137A5"/>
    <w:rsid w:val="003154B2"/>
    <w:rsid w:val="003223C3"/>
    <w:rsid w:val="00343C2F"/>
    <w:rsid w:val="00344FA8"/>
    <w:rsid w:val="00351292"/>
    <w:rsid w:val="003546A5"/>
    <w:rsid w:val="003933D9"/>
    <w:rsid w:val="003967BC"/>
    <w:rsid w:val="00397D10"/>
    <w:rsid w:val="003B249D"/>
    <w:rsid w:val="003C346B"/>
    <w:rsid w:val="003C6A51"/>
    <w:rsid w:val="003D5569"/>
    <w:rsid w:val="003E1A0F"/>
    <w:rsid w:val="003E745F"/>
    <w:rsid w:val="00424F34"/>
    <w:rsid w:val="004272F3"/>
    <w:rsid w:val="00430E5F"/>
    <w:rsid w:val="00444837"/>
    <w:rsid w:val="004501BC"/>
    <w:rsid w:val="00456358"/>
    <w:rsid w:val="00456518"/>
    <w:rsid w:val="00461DAD"/>
    <w:rsid w:val="00461E02"/>
    <w:rsid w:val="00481A87"/>
    <w:rsid w:val="004C0096"/>
    <w:rsid w:val="004D1CB0"/>
    <w:rsid w:val="004E7A1C"/>
    <w:rsid w:val="00507F4D"/>
    <w:rsid w:val="00513E66"/>
    <w:rsid w:val="005174AC"/>
    <w:rsid w:val="00522758"/>
    <w:rsid w:val="005421E6"/>
    <w:rsid w:val="00543838"/>
    <w:rsid w:val="00552711"/>
    <w:rsid w:val="00560671"/>
    <w:rsid w:val="005665A3"/>
    <w:rsid w:val="00571288"/>
    <w:rsid w:val="00575CCF"/>
    <w:rsid w:val="00582253"/>
    <w:rsid w:val="005B2AC7"/>
    <w:rsid w:val="005B6320"/>
    <w:rsid w:val="005C0029"/>
    <w:rsid w:val="005E0612"/>
    <w:rsid w:val="005F07F0"/>
    <w:rsid w:val="005F7E10"/>
    <w:rsid w:val="00605878"/>
    <w:rsid w:val="00606D14"/>
    <w:rsid w:val="006118E8"/>
    <w:rsid w:val="00611C77"/>
    <w:rsid w:val="00613693"/>
    <w:rsid w:val="00621E44"/>
    <w:rsid w:val="00622CF2"/>
    <w:rsid w:val="00623002"/>
    <w:rsid w:val="00632559"/>
    <w:rsid w:val="00652F0A"/>
    <w:rsid w:val="00662750"/>
    <w:rsid w:val="00692B96"/>
    <w:rsid w:val="00695BA1"/>
    <w:rsid w:val="006A71A7"/>
    <w:rsid w:val="006B01A8"/>
    <w:rsid w:val="006D055A"/>
    <w:rsid w:val="006D3CAB"/>
    <w:rsid w:val="006D40A7"/>
    <w:rsid w:val="006F3EFD"/>
    <w:rsid w:val="00701377"/>
    <w:rsid w:val="00721BC2"/>
    <w:rsid w:val="00721D5C"/>
    <w:rsid w:val="007322BB"/>
    <w:rsid w:val="0073735D"/>
    <w:rsid w:val="00747F26"/>
    <w:rsid w:val="00762A80"/>
    <w:rsid w:val="00775B70"/>
    <w:rsid w:val="00782E6D"/>
    <w:rsid w:val="0079514A"/>
    <w:rsid w:val="007A2799"/>
    <w:rsid w:val="007B31C2"/>
    <w:rsid w:val="007B7D47"/>
    <w:rsid w:val="007C3732"/>
    <w:rsid w:val="007C4571"/>
    <w:rsid w:val="007D4E4E"/>
    <w:rsid w:val="007E0647"/>
    <w:rsid w:val="007E189A"/>
    <w:rsid w:val="007F2D48"/>
    <w:rsid w:val="00800E22"/>
    <w:rsid w:val="00814B69"/>
    <w:rsid w:val="0081604B"/>
    <w:rsid w:val="0082787B"/>
    <w:rsid w:val="00837DA8"/>
    <w:rsid w:val="008402D2"/>
    <w:rsid w:val="00845876"/>
    <w:rsid w:val="00867DAB"/>
    <w:rsid w:val="0087513A"/>
    <w:rsid w:val="00875176"/>
    <w:rsid w:val="008A2763"/>
    <w:rsid w:val="008A7C27"/>
    <w:rsid w:val="008B0581"/>
    <w:rsid w:val="008C2387"/>
    <w:rsid w:val="008D02BF"/>
    <w:rsid w:val="008E025D"/>
    <w:rsid w:val="008F4357"/>
    <w:rsid w:val="008F7816"/>
    <w:rsid w:val="00900F62"/>
    <w:rsid w:val="0090220E"/>
    <w:rsid w:val="00907354"/>
    <w:rsid w:val="009332CE"/>
    <w:rsid w:val="009457DF"/>
    <w:rsid w:val="00963414"/>
    <w:rsid w:val="0096773B"/>
    <w:rsid w:val="009703D0"/>
    <w:rsid w:val="00972B9B"/>
    <w:rsid w:val="00992E45"/>
    <w:rsid w:val="009962F7"/>
    <w:rsid w:val="009A0FC0"/>
    <w:rsid w:val="009F65C1"/>
    <w:rsid w:val="00A21AF4"/>
    <w:rsid w:val="00A30A1E"/>
    <w:rsid w:val="00A34014"/>
    <w:rsid w:val="00A4756F"/>
    <w:rsid w:val="00A651DD"/>
    <w:rsid w:val="00A80856"/>
    <w:rsid w:val="00A81C18"/>
    <w:rsid w:val="00A85918"/>
    <w:rsid w:val="00A906AE"/>
    <w:rsid w:val="00AA53C5"/>
    <w:rsid w:val="00AC450F"/>
    <w:rsid w:val="00AD0A79"/>
    <w:rsid w:val="00AE20C8"/>
    <w:rsid w:val="00AE2284"/>
    <w:rsid w:val="00AE631C"/>
    <w:rsid w:val="00AF6BF6"/>
    <w:rsid w:val="00B11BDA"/>
    <w:rsid w:val="00B11C1C"/>
    <w:rsid w:val="00B1233C"/>
    <w:rsid w:val="00B15295"/>
    <w:rsid w:val="00B231FD"/>
    <w:rsid w:val="00B2479C"/>
    <w:rsid w:val="00B33294"/>
    <w:rsid w:val="00B45551"/>
    <w:rsid w:val="00B45FC7"/>
    <w:rsid w:val="00B54F20"/>
    <w:rsid w:val="00B62328"/>
    <w:rsid w:val="00B66E21"/>
    <w:rsid w:val="00B806E5"/>
    <w:rsid w:val="00B83863"/>
    <w:rsid w:val="00B87234"/>
    <w:rsid w:val="00B9375E"/>
    <w:rsid w:val="00B96040"/>
    <w:rsid w:val="00B9774A"/>
    <w:rsid w:val="00BA2D9F"/>
    <w:rsid w:val="00BB0D8A"/>
    <w:rsid w:val="00BB727A"/>
    <w:rsid w:val="00BE4C83"/>
    <w:rsid w:val="00C047F1"/>
    <w:rsid w:val="00C15F52"/>
    <w:rsid w:val="00C16D14"/>
    <w:rsid w:val="00C25465"/>
    <w:rsid w:val="00C40399"/>
    <w:rsid w:val="00C50E9B"/>
    <w:rsid w:val="00C52870"/>
    <w:rsid w:val="00C61E94"/>
    <w:rsid w:val="00C635B9"/>
    <w:rsid w:val="00C705F5"/>
    <w:rsid w:val="00C81D5D"/>
    <w:rsid w:val="00C9490F"/>
    <w:rsid w:val="00CE5DDD"/>
    <w:rsid w:val="00CF006E"/>
    <w:rsid w:val="00D0309D"/>
    <w:rsid w:val="00D061D6"/>
    <w:rsid w:val="00D14EFE"/>
    <w:rsid w:val="00D41F25"/>
    <w:rsid w:val="00D431E1"/>
    <w:rsid w:val="00D44243"/>
    <w:rsid w:val="00D451AF"/>
    <w:rsid w:val="00D466A3"/>
    <w:rsid w:val="00D61F17"/>
    <w:rsid w:val="00D660F6"/>
    <w:rsid w:val="00D83388"/>
    <w:rsid w:val="00D85857"/>
    <w:rsid w:val="00DA3FDB"/>
    <w:rsid w:val="00DA5767"/>
    <w:rsid w:val="00DB251E"/>
    <w:rsid w:val="00DD0AA6"/>
    <w:rsid w:val="00DD5A51"/>
    <w:rsid w:val="00DD6A13"/>
    <w:rsid w:val="00DE3754"/>
    <w:rsid w:val="00E11EED"/>
    <w:rsid w:val="00E13E75"/>
    <w:rsid w:val="00E13EC9"/>
    <w:rsid w:val="00E236EC"/>
    <w:rsid w:val="00E31F57"/>
    <w:rsid w:val="00E34C62"/>
    <w:rsid w:val="00E412B1"/>
    <w:rsid w:val="00E41B41"/>
    <w:rsid w:val="00E42884"/>
    <w:rsid w:val="00E45B38"/>
    <w:rsid w:val="00E577FF"/>
    <w:rsid w:val="00E63C8A"/>
    <w:rsid w:val="00E679B8"/>
    <w:rsid w:val="00E73030"/>
    <w:rsid w:val="00E92D59"/>
    <w:rsid w:val="00EA4BA0"/>
    <w:rsid w:val="00EC4432"/>
    <w:rsid w:val="00EC556E"/>
    <w:rsid w:val="00EC73BF"/>
    <w:rsid w:val="00ED40E8"/>
    <w:rsid w:val="00EE72D5"/>
    <w:rsid w:val="00EF06A0"/>
    <w:rsid w:val="00EF4145"/>
    <w:rsid w:val="00F12E1C"/>
    <w:rsid w:val="00F14110"/>
    <w:rsid w:val="00F3130B"/>
    <w:rsid w:val="00F422CD"/>
    <w:rsid w:val="00F634B5"/>
    <w:rsid w:val="00F6588B"/>
    <w:rsid w:val="00F65D86"/>
    <w:rsid w:val="00F669EB"/>
    <w:rsid w:val="00F72A73"/>
    <w:rsid w:val="00F8082C"/>
    <w:rsid w:val="00F86278"/>
    <w:rsid w:val="00F87B03"/>
    <w:rsid w:val="00F9594B"/>
    <w:rsid w:val="00FA3C9E"/>
    <w:rsid w:val="00FA6C8D"/>
    <w:rsid w:val="00FB6F67"/>
    <w:rsid w:val="00FC349F"/>
    <w:rsid w:val="00FD466F"/>
    <w:rsid w:val="00FE64A1"/>
    <w:rsid w:val="00FF46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944D8"/>
  <w15:docId w15:val="{2800028D-30F9-4E8A-B26A-59D30685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4E4E"/>
    <w:rPr>
      <w:lang w:val="ru-RU" w:eastAsia="ru-RU"/>
    </w:rPr>
  </w:style>
  <w:style w:type="paragraph" w:styleId="1">
    <w:name w:val="heading 1"/>
    <w:basedOn w:val="a"/>
    <w:next w:val="a"/>
    <w:link w:val="10"/>
    <w:uiPriority w:val="9"/>
    <w:qFormat/>
    <w:rsid w:val="00BA2D9F"/>
    <w:pPr>
      <w:keepNext/>
      <w:spacing w:before="240" w:after="60" w:line="276" w:lineRule="auto"/>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B231F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BA2D9F"/>
    <w:pPr>
      <w:spacing w:before="240" w:after="60" w:line="276" w:lineRule="auto"/>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422CD"/>
    <w:pPr>
      <w:jc w:val="center"/>
    </w:pPr>
    <w:rPr>
      <w:b/>
      <w:sz w:val="28"/>
      <w:lang w:val="en-US"/>
    </w:rPr>
  </w:style>
  <w:style w:type="table" w:styleId="a4">
    <w:name w:val="Table Grid"/>
    <w:basedOn w:val="a1"/>
    <w:uiPriority w:val="59"/>
    <w:rsid w:val="005B6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2E3FBA"/>
    <w:rPr>
      <w:rFonts w:ascii="Tahoma" w:hAnsi="Tahoma" w:cs="Tahoma"/>
      <w:sz w:val="16"/>
      <w:szCs w:val="16"/>
    </w:rPr>
  </w:style>
  <w:style w:type="paragraph" w:customStyle="1" w:styleId="tc2">
    <w:name w:val="tc2"/>
    <w:basedOn w:val="a"/>
    <w:rsid w:val="00571288"/>
    <w:pPr>
      <w:spacing w:line="300" w:lineRule="atLeast"/>
      <w:jc w:val="center"/>
    </w:pPr>
    <w:rPr>
      <w:sz w:val="24"/>
      <w:szCs w:val="24"/>
    </w:rPr>
  </w:style>
  <w:style w:type="paragraph" w:styleId="a6">
    <w:name w:val="Block Text"/>
    <w:basedOn w:val="a"/>
    <w:rsid w:val="00571288"/>
    <w:pPr>
      <w:widowControl w:val="0"/>
      <w:autoSpaceDE w:val="0"/>
      <w:autoSpaceDN w:val="0"/>
      <w:adjustRightInd w:val="0"/>
      <w:ind w:left="720" w:right="340" w:firstLine="556"/>
      <w:jc w:val="both"/>
    </w:pPr>
    <w:rPr>
      <w:sz w:val="28"/>
      <w:lang w:val="uk-UA"/>
    </w:rPr>
  </w:style>
  <w:style w:type="paragraph" w:customStyle="1" w:styleId="rvps2">
    <w:name w:val="rvps2"/>
    <w:basedOn w:val="a"/>
    <w:rsid w:val="00622CF2"/>
    <w:pPr>
      <w:spacing w:before="100" w:beforeAutospacing="1" w:after="100" w:afterAutospacing="1"/>
    </w:pPr>
    <w:rPr>
      <w:sz w:val="24"/>
      <w:szCs w:val="24"/>
      <w:lang w:val="uk-UA" w:eastAsia="uk-UA"/>
    </w:rPr>
  </w:style>
  <w:style w:type="character" w:customStyle="1" w:styleId="apple-converted-space">
    <w:name w:val="apple-converted-space"/>
    <w:basedOn w:val="a0"/>
    <w:rsid w:val="00622CF2"/>
  </w:style>
  <w:style w:type="character" w:styleId="a7">
    <w:name w:val="Hyperlink"/>
    <w:unhideWhenUsed/>
    <w:rsid w:val="00622CF2"/>
    <w:rPr>
      <w:color w:val="0000FF"/>
      <w:u w:val="single"/>
    </w:rPr>
  </w:style>
  <w:style w:type="character" w:customStyle="1" w:styleId="rvts46">
    <w:name w:val="rvts46"/>
    <w:rsid w:val="00E679B8"/>
  </w:style>
  <w:style w:type="paragraph" w:styleId="HTML">
    <w:name w:val="HTML Preformatted"/>
    <w:basedOn w:val="a"/>
    <w:link w:val="HTML0"/>
    <w:uiPriority w:val="99"/>
    <w:semiHidden/>
    <w:unhideWhenUsed/>
    <w:rsid w:val="00DD5A51"/>
    <w:rPr>
      <w:rFonts w:ascii="Courier New" w:hAnsi="Courier New"/>
    </w:rPr>
  </w:style>
  <w:style w:type="character" w:customStyle="1" w:styleId="HTML0">
    <w:name w:val="Стандартний HTML Знак"/>
    <w:link w:val="HTML"/>
    <w:uiPriority w:val="99"/>
    <w:semiHidden/>
    <w:rsid w:val="00DD5A51"/>
    <w:rPr>
      <w:rFonts w:ascii="Courier New" w:hAnsi="Courier New" w:cs="Courier New"/>
      <w:lang w:val="ru-RU" w:eastAsia="ru-RU"/>
    </w:rPr>
  </w:style>
  <w:style w:type="character" w:customStyle="1" w:styleId="10">
    <w:name w:val="Заголовок 1 Знак"/>
    <w:basedOn w:val="a0"/>
    <w:link w:val="1"/>
    <w:uiPriority w:val="9"/>
    <w:rsid w:val="00BA2D9F"/>
    <w:rPr>
      <w:rFonts w:ascii="Cambria" w:hAnsi="Cambria"/>
      <w:b/>
      <w:bCs/>
      <w:kern w:val="32"/>
      <w:sz w:val="32"/>
      <w:szCs w:val="32"/>
      <w:lang w:val="ru-RU" w:eastAsia="ru-RU"/>
    </w:rPr>
  </w:style>
  <w:style w:type="character" w:customStyle="1" w:styleId="50">
    <w:name w:val="Заголовок 5 Знак"/>
    <w:basedOn w:val="a0"/>
    <w:link w:val="5"/>
    <w:uiPriority w:val="9"/>
    <w:semiHidden/>
    <w:rsid w:val="00BA2D9F"/>
    <w:rPr>
      <w:rFonts w:ascii="Calibri" w:hAnsi="Calibri"/>
      <w:b/>
      <w:bCs/>
      <w:i/>
      <w:iCs/>
      <w:sz w:val="26"/>
      <w:szCs w:val="26"/>
      <w:lang w:val="ru-RU" w:eastAsia="ru-RU"/>
    </w:rPr>
  </w:style>
  <w:style w:type="paragraph" w:styleId="a8">
    <w:name w:val="Normal (Web)"/>
    <w:basedOn w:val="a"/>
    <w:unhideWhenUsed/>
    <w:rsid w:val="00BA2D9F"/>
    <w:pPr>
      <w:spacing w:before="100" w:beforeAutospacing="1" w:after="100" w:afterAutospacing="1"/>
    </w:pPr>
    <w:rPr>
      <w:sz w:val="24"/>
      <w:szCs w:val="24"/>
    </w:rPr>
  </w:style>
  <w:style w:type="character" w:styleId="a9">
    <w:name w:val="Strong"/>
    <w:basedOn w:val="a0"/>
    <w:uiPriority w:val="22"/>
    <w:qFormat/>
    <w:rsid w:val="00BA2D9F"/>
    <w:rPr>
      <w:b/>
      <w:bCs/>
    </w:rPr>
  </w:style>
  <w:style w:type="character" w:customStyle="1" w:styleId="2">
    <w:name w:val="Стиль2"/>
    <w:basedOn w:val="aa"/>
    <w:rsid w:val="003018FE"/>
  </w:style>
  <w:style w:type="character" w:styleId="aa">
    <w:name w:val="line number"/>
    <w:basedOn w:val="a0"/>
    <w:uiPriority w:val="99"/>
    <w:semiHidden/>
    <w:unhideWhenUsed/>
    <w:rsid w:val="003018FE"/>
  </w:style>
  <w:style w:type="character" w:customStyle="1" w:styleId="30">
    <w:name w:val="Заголовок 3 Знак"/>
    <w:basedOn w:val="a0"/>
    <w:link w:val="3"/>
    <w:uiPriority w:val="9"/>
    <w:semiHidden/>
    <w:rsid w:val="00B231FD"/>
    <w:rPr>
      <w:rFonts w:asciiTheme="majorHAnsi" w:eastAsiaTheme="majorEastAsia" w:hAnsiTheme="majorHAnsi" w:cstheme="majorBidi"/>
      <w:color w:val="243F60" w:themeColor="accent1" w:themeShade="7F"/>
      <w:sz w:val="24"/>
      <w:szCs w:val="24"/>
      <w:lang w:val="ru-RU" w:eastAsia="ru-RU"/>
    </w:rPr>
  </w:style>
  <w:style w:type="paragraph" w:styleId="ab">
    <w:name w:val="Body Text Indent"/>
    <w:basedOn w:val="a"/>
    <w:link w:val="ac"/>
    <w:rsid w:val="00907354"/>
    <w:pPr>
      <w:spacing w:after="120"/>
      <w:ind w:left="283"/>
    </w:pPr>
    <w:rPr>
      <w:sz w:val="24"/>
      <w:szCs w:val="24"/>
      <w:lang w:eastAsia="en-US"/>
    </w:rPr>
  </w:style>
  <w:style w:type="character" w:customStyle="1" w:styleId="ac">
    <w:name w:val="Основний текст з відступом Знак"/>
    <w:basedOn w:val="a0"/>
    <w:link w:val="ab"/>
    <w:rsid w:val="00907354"/>
    <w:rPr>
      <w:sz w:val="24"/>
      <w:szCs w:val="24"/>
      <w:lang w:val="ru-RU" w:eastAsia="en-US"/>
    </w:rPr>
  </w:style>
  <w:style w:type="paragraph" w:styleId="ad">
    <w:name w:val="List Paragraph"/>
    <w:basedOn w:val="a"/>
    <w:uiPriority w:val="34"/>
    <w:qFormat/>
    <w:rsid w:val="00B1233C"/>
    <w:pPr>
      <w:ind w:left="708"/>
    </w:pPr>
    <w:rPr>
      <w:sz w:val="24"/>
      <w:szCs w:val="24"/>
    </w:rPr>
  </w:style>
  <w:style w:type="table" w:customStyle="1" w:styleId="11">
    <w:name w:val="Сітка таблиці1"/>
    <w:basedOn w:val="a1"/>
    <w:next w:val="a4"/>
    <w:uiPriority w:val="59"/>
    <w:rsid w:val="00CE5DDD"/>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996">
      <w:bodyDiv w:val="1"/>
      <w:marLeft w:val="0"/>
      <w:marRight w:val="0"/>
      <w:marTop w:val="0"/>
      <w:marBottom w:val="0"/>
      <w:divBdr>
        <w:top w:val="none" w:sz="0" w:space="0" w:color="auto"/>
        <w:left w:val="none" w:sz="0" w:space="0" w:color="auto"/>
        <w:bottom w:val="none" w:sz="0" w:space="0" w:color="auto"/>
        <w:right w:val="none" w:sz="0" w:space="0" w:color="auto"/>
      </w:divBdr>
    </w:div>
    <w:div w:id="367725438">
      <w:bodyDiv w:val="1"/>
      <w:marLeft w:val="0"/>
      <w:marRight w:val="0"/>
      <w:marTop w:val="0"/>
      <w:marBottom w:val="0"/>
      <w:divBdr>
        <w:top w:val="none" w:sz="0" w:space="0" w:color="auto"/>
        <w:left w:val="none" w:sz="0" w:space="0" w:color="auto"/>
        <w:bottom w:val="none" w:sz="0" w:space="0" w:color="auto"/>
        <w:right w:val="none" w:sz="0" w:space="0" w:color="auto"/>
      </w:divBdr>
    </w:div>
    <w:div w:id="423888137">
      <w:bodyDiv w:val="1"/>
      <w:marLeft w:val="0"/>
      <w:marRight w:val="0"/>
      <w:marTop w:val="0"/>
      <w:marBottom w:val="0"/>
      <w:divBdr>
        <w:top w:val="none" w:sz="0" w:space="0" w:color="auto"/>
        <w:left w:val="none" w:sz="0" w:space="0" w:color="auto"/>
        <w:bottom w:val="none" w:sz="0" w:space="0" w:color="auto"/>
        <w:right w:val="none" w:sz="0" w:space="0" w:color="auto"/>
      </w:divBdr>
    </w:div>
    <w:div w:id="756170044">
      <w:bodyDiv w:val="1"/>
      <w:marLeft w:val="0"/>
      <w:marRight w:val="0"/>
      <w:marTop w:val="0"/>
      <w:marBottom w:val="0"/>
      <w:divBdr>
        <w:top w:val="none" w:sz="0" w:space="0" w:color="auto"/>
        <w:left w:val="none" w:sz="0" w:space="0" w:color="auto"/>
        <w:bottom w:val="none" w:sz="0" w:space="0" w:color="auto"/>
        <w:right w:val="none" w:sz="0" w:space="0" w:color="auto"/>
      </w:divBdr>
    </w:div>
    <w:div w:id="966278578">
      <w:bodyDiv w:val="1"/>
      <w:marLeft w:val="0"/>
      <w:marRight w:val="0"/>
      <w:marTop w:val="0"/>
      <w:marBottom w:val="0"/>
      <w:divBdr>
        <w:top w:val="none" w:sz="0" w:space="0" w:color="auto"/>
        <w:left w:val="none" w:sz="0" w:space="0" w:color="auto"/>
        <w:bottom w:val="none" w:sz="0" w:space="0" w:color="auto"/>
        <w:right w:val="none" w:sz="0" w:space="0" w:color="auto"/>
      </w:divBdr>
    </w:div>
    <w:div w:id="1057166738">
      <w:bodyDiv w:val="1"/>
      <w:marLeft w:val="0"/>
      <w:marRight w:val="0"/>
      <w:marTop w:val="0"/>
      <w:marBottom w:val="0"/>
      <w:divBdr>
        <w:top w:val="none" w:sz="0" w:space="0" w:color="auto"/>
        <w:left w:val="none" w:sz="0" w:space="0" w:color="auto"/>
        <w:bottom w:val="none" w:sz="0" w:space="0" w:color="auto"/>
        <w:right w:val="none" w:sz="0" w:space="0" w:color="auto"/>
      </w:divBdr>
    </w:div>
    <w:div w:id="1113354975">
      <w:bodyDiv w:val="1"/>
      <w:marLeft w:val="0"/>
      <w:marRight w:val="0"/>
      <w:marTop w:val="0"/>
      <w:marBottom w:val="0"/>
      <w:divBdr>
        <w:top w:val="none" w:sz="0" w:space="0" w:color="auto"/>
        <w:left w:val="none" w:sz="0" w:space="0" w:color="auto"/>
        <w:bottom w:val="none" w:sz="0" w:space="0" w:color="auto"/>
        <w:right w:val="none" w:sz="0" w:space="0" w:color="auto"/>
      </w:divBdr>
    </w:div>
    <w:div w:id="1171413159">
      <w:bodyDiv w:val="1"/>
      <w:marLeft w:val="0"/>
      <w:marRight w:val="0"/>
      <w:marTop w:val="0"/>
      <w:marBottom w:val="0"/>
      <w:divBdr>
        <w:top w:val="none" w:sz="0" w:space="0" w:color="auto"/>
        <w:left w:val="none" w:sz="0" w:space="0" w:color="auto"/>
        <w:bottom w:val="none" w:sz="0" w:space="0" w:color="auto"/>
        <w:right w:val="none" w:sz="0" w:space="0" w:color="auto"/>
      </w:divBdr>
    </w:div>
    <w:div w:id="1212693403">
      <w:bodyDiv w:val="1"/>
      <w:marLeft w:val="0"/>
      <w:marRight w:val="0"/>
      <w:marTop w:val="0"/>
      <w:marBottom w:val="0"/>
      <w:divBdr>
        <w:top w:val="none" w:sz="0" w:space="0" w:color="auto"/>
        <w:left w:val="none" w:sz="0" w:space="0" w:color="auto"/>
        <w:bottom w:val="none" w:sz="0" w:space="0" w:color="auto"/>
        <w:right w:val="none" w:sz="0" w:space="0" w:color="auto"/>
      </w:divBdr>
      <w:divsChild>
        <w:div w:id="864827756">
          <w:marLeft w:val="0"/>
          <w:marRight w:val="0"/>
          <w:marTop w:val="0"/>
          <w:marBottom w:val="960"/>
          <w:divBdr>
            <w:top w:val="none" w:sz="0" w:space="0" w:color="auto"/>
            <w:left w:val="none" w:sz="0" w:space="0" w:color="auto"/>
            <w:bottom w:val="none" w:sz="0" w:space="0" w:color="auto"/>
            <w:right w:val="none" w:sz="0" w:space="0" w:color="auto"/>
          </w:divBdr>
          <w:divsChild>
            <w:div w:id="70471026">
              <w:marLeft w:val="0"/>
              <w:marRight w:val="0"/>
              <w:marTop w:val="0"/>
              <w:marBottom w:val="0"/>
              <w:divBdr>
                <w:top w:val="none" w:sz="0" w:space="0" w:color="auto"/>
                <w:left w:val="none" w:sz="0" w:space="0" w:color="auto"/>
                <w:bottom w:val="none" w:sz="0" w:space="0" w:color="auto"/>
                <w:right w:val="none" w:sz="0" w:space="0" w:color="auto"/>
              </w:divBdr>
              <w:divsChild>
                <w:div w:id="2046055924">
                  <w:marLeft w:val="0"/>
                  <w:marRight w:val="0"/>
                  <w:marTop w:val="0"/>
                  <w:marBottom w:val="690"/>
                  <w:divBdr>
                    <w:top w:val="none" w:sz="0" w:space="0" w:color="auto"/>
                    <w:left w:val="none" w:sz="0" w:space="0" w:color="auto"/>
                    <w:bottom w:val="none" w:sz="0" w:space="0" w:color="auto"/>
                    <w:right w:val="none" w:sz="0" w:space="0" w:color="auto"/>
                  </w:divBdr>
                </w:div>
              </w:divsChild>
            </w:div>
            <w:div w:id="20510341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orodok-rada.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19579</Words>
  <Characters>11161</Characters>
  <Application>Microsoft Office Word</Application>
  <DocSecurity>0</DocSecurity>
  <Lines>93</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Association of Ukrainian Cities</Company>
  <LinksUpToDate>false</LinksUpToDate>
  <CharactersWithSpaces>30679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2021-11-09T14:22:00Z</cp:lastPrinted>
  <dcterms:created xsi:type="dcterms:W3CDTF">2021-11-18T10:49:00Z</dcterms:created>
  <dcterms:modified xsi:type="dcterms:W3CDTF">2021-11-18T10:57:00Z</dcterms:modified>
</cp:coreProperties>
</file>